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4572DC9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E1BB6" w:rsidRPr="009E1BB6">
        <w:t>95</w:t>
      </w:r>
      <w:r w:rsidRPr="00CE0424">
        <w:tab/>
      </w:r>
      <w:proofErr w:type="spellStart"/>
      <w:r w:rsidRPr="00CE0424">
        <w:rPr>
          <w:sz w:val="32"/>
          <w:szCs w:val="32"/>
        </w:rPr>
        <w:t>Tdoc</w:t>
      </w:r>
      <w:proofErr w:type="spellEnd"/>
      <w:r w:rsidRPr="00CE0424">
        <w:rPr>
          <w:sz w:val="32"/>
          <w:szCs w:val="32"/>
        </w:rPr>
        <w:t xml:space="preserve"> </w:t>
      </w:r>
      <w:r w:rsidR="00A27E7C" w:rsidRPr="00A27E7C">
        <w:rPr>
          <w:sz w:val="32"/>
          <w:szCs w:val="32"/>
        </w:rPr>
        <w:t>R1-1813609</w:t>
      </w:r>
      <w:bookmarkStart w:id="0" w:name="_GoBack"/>
      <w:bookmarkEnd w:id="0"/>
    </w:p>
    <w:p w14:paraId="06CCB2C4" w14:textId="77777777" w:rsidR="009E1BB6" w:rsidRPr="00CE0424" w:rsidRDefault="009E1BB6" w:rsidP="009E1BB6">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F4608B5" w14:textId="77777777" w:rsidR="00E90E49" w:rsidRPr="00CE0424" w:rsidRDefault="00E90E49" w:rsidP="00357380">
      <w:pPr>
        <w:pStyle w:val="3GPPHeader"/>
      </w:pPr>
    </w:p>
    <w:p w14:paraId="5CC8B96E" w14:textId="57705369" w:rsidR="00E90E49" w:rsidRPr="00F715EC" w:rsidRDefault="00E90E49" w:rsidP="00311702">
      <w:pPr>
        <w:pStyle w:val="3GPPHeader"/>
        <w:rPr>
          <w:sz w:val="22"/>
          <w:szCs w:val="22"/>
          <w:lang w:val="en-US"/>
        </w:rPr>
      </w:pPr>
      <w:r w:rsidRPr="00F715EC">
        <w:rPr>
          <w:sz w:val="22"/>
          <w:szCs w:val="22"/>
          <w:lang w:val="en-US"/>
        </w:rPr>
        <w:t>Agenda Item:</w:t>
      </w:r>
      <w:r w:rsidRPr="00F715EC">
        <w:rPr>
          <w:sz w:val="22"/>
          <w:szCs w:val="22"/>
          <w:lang w:val="en-US"/>
        </w:rPr>
        <w:tab/>
      </w:r>
      <w:r w:rsidR="00F715EC" w:rsidRPr="00F715EC">
        <w:rPr>
          <w:sz w:val="22"/>
          <w:szCs w:val="22"/>
          <w:lang w:val="en-US"/>
        </w:rPr>
        <w:t>7.2.8.</w:t>
      </w:r>
      <w:r w:rsidR="00C31BFA">
        <w:rPr>
          <w:sz w:val="22"/>
          <w:szCs w:val="22"/>
          <w:lang w:val="en-US"/>
        </w:rPr>
        <w:t>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00B8490E" w:rsidR="00E90E49" w:rsidRPr="00CE0424" w:rsidRDefault="003D3C45" w:rsidP="00311702">
      <w:pPr>
        <w:pStyle w:val="3GPPHeader"/>
        <w:rPr>
          <w:sz w:val="22"/>
          <w:szCs w:val="22"/>
        </w:rPr>
      </w:pPr>
      <w:r>
        <w:rPr>
          <w:sz w:val="22"/>
          <w:szCs w:val="22"/>
        </w:rPr>
        <w:t>Title:</w:t>
      </w:r>
      <w:r w:rsidR="00E90E49" w:rsidRPr="00CE0424">
        <w:rPr>
          <w:sz w:val="22"/>
          <w:szCs w:val="22"/>
        </w:rPr>
        <w:tab/>
      </w:r>
      <w:r w:rsidR="00F715EC" w:rsidRPr="00F715EC">
        <w:rPr>
          <w:sz w:val="22"/>
          <w:szCs w:val="22"/>
        </w:rPr>
        <w:t>UL beam selection improvements</w:t>
      </w:r>
    </w:p>
    <w:p w14:paraId="3ED876E3" w14:textId="38D7478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715EC">
        <w:rPr>
          <w:sz w:val="22"/>
          <w:szCs w:val="22"/>
        </w:rPr>
        <w:t>Discussion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0850B509" w14:textId="77777777" w:rsidR="00F715EC" w:rsidRDefault="00F715EC" w:rsidP="00F715EC">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0E0A907" w14:textId="0648A3CD" w:rsidR="008742DC" w:rsidRPr="00CE0424" w:rsidRDefault="00F715EC" w:rsidP="00F715EC">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941DF9">
        <w:t>[1]</w:t>
      </w:r>
      <w:r>
        <w:fldChar w:fldCharType="end"/>
      </w:r>
      <w:r>
        <w:t xml:space="preserve"> includes improvements to beam management. In this contribution we give our view on the </w:t>
      </w:r>
      <w:r w:rsidR="00A33BE4">
        <w:t xml:space="preserve">topic related </w:t>
      </w:r>
      <w:r w:rsidR="00EE51BF">
        <w:t>to UL beam selection enhancements</w:t>
      </w:r>
      <w:r w:rsidR="00A33BE4">
        <w:t>.</w:t>
      </w:r>
    </w:p>
    <w:p w14:paraId="6F368817" w14:textId="74A1090B" w:rsidR="004000E8" w:rsidRDefault="00230D18" w:rsidP="00CE0424">
      <w:pPr>
        <w:pStyle w:val="Heading1"/>
      </w:pPr>
      <w:bookmarkStart w:id="1" w:name="_Ref178064866"/>
      <w:r>
        <w:t>2</w:t>
      </w:r>
      <w:r>
        <w:tab/>
      </w:r>
      <w:bookmarkEnd w:id="1"/>
      <w:r w:rsidR="008758D2">
        <w:t>Discussions</w:t>
      </w:r>
    </w:p>
    <w:p w14:paraId="637DD8A9" w14:textId="194B091E" w:rsidR="00F96651" w:rsidRDefault="00F96651" w:rsidP="00F96651">
      <w:pPr>
        <w:pStyle w:val="BodyText"/>
      </w:pPr>
      <w:r>
        <w:t>To support DL beam selection at the UE a so-called TCI framework has been introduced. The TCI framework is based on a combination of RRC</w:t>
      </w:r>
      <w:r w:rsidR="00037CEA">
        <w:t>,</w:t>
      </w:r>
      <w:r>
        <w:t xml:space="preserve"> MAC CE</w:t>
      </w:r>
      <w:r w:rsidR="00037CEA">
        <w:t xml:space="preserve"> and DCI</w:t>
      </w:r>
      <w:r>
        <w:t xml:space="preserve"> signalling. RRC is used to configure a set of TCI states and their corresponding RSs, and MAC CE</w:t>
      </w:r>
      <w:r w:rsidR="00037CEA">
        <w:t xml:space="preserve"> or DCI</w:t>
      </w:r>
      <w:r>
        <w:t xml:space="preserve"> is used to select among the configured TCI states. </w:t>
      </w:r>
      <w:proofErr w:type="gramStart"/>
      <w:r>
        <w:t>Through the use of</w:t>
      </w:r>
      <w:proofErr w:type="gramEnd"/>
      <w:r>
        <w:t xml:space="preserve"> this combination, RRC signalling can be avoided when the UE only moves within a cell: RRC is not needed to handle intra-cell mobility. With this, it is possible to avoid the associated delays and overhead. It also lends itself to a distributed implementation of the radio protocols.</w:t>
      </w:r>
    </w:p>
    <w:p w14:paraId="60E4EBCC" w14:textId="6EA98D7A" w:rsidR="00F96651" w:rsidRPr="00F96651" w:rsidRDefault="00F96651" w:rsidP="00E464BD">
      <w:pPr>
        <w:pStyle w:val="BodyText"/>
      </w:pPr>
      <w:r>
        <w:t xml:space="preserve">For UL beam selection, however, the situation is a bit different. To support UL beam selection, the </w:t>
      </w:r>
      <w:r w:rsidRPr="00912275">
        <w:rPr>
          <w:i/>
        </w:rPr>
        <w:t>spatial relation</w:t>
      </w:r>
      <w:r>
        <w:t xml:space="preserve"> concept has been introduced. Here it is possible to configure a spatial relation between a source DL RS and a target UL RS, which is expected to be used if the UE supports beam correspondence. In case the UE does not support beam correspondence, there is a possibility to configure spatial relations between two UL RSs. However, the ability to update the spatial relation by using MAC CE or DCI (as could be done for DL beam selection) is rather limited. </w:t>
      </w:r>
    </w:p>
    <w:p w14:paraId="7F003E5C" w14:textId="32DE5C1B" w:rsidR="00290465" w:rsidRDefault="00230D18" w:rsidP="00F63950">
      <w:pPr>
        <w:pStyle w:val="Heading2"/>
      </w:pPr>
      <w:r>
        <w:t>2.1</w:t>
      </w:r>
      <w:r>
        <w:tab/>
      </w:r>
      <w:bookmarkStart w:id="2" w:name="_Hlk528657467"/>
      <w:r w:rsidR="00290465">
        <w:t xml:space="preserve">UL beam selection improvements for UEs </w:t>
      </w:r>
      <w:r w:rsidR="00290465" w:rsidRPr="00290465">
        <w:rPr>
          <w:u w:val="single"/>
        </w:rPr>
        <w:t>with</w:t>
      </w:r>
      <w:r w:rsidR="00290465">
        <w:t xml:space="preserve"> beam </w:t>
      </w:r>
      <w:bookmarkEnd w:id="2"/>
      <w:r w:rsidR="00290465">
        <w:t>correspondence</w:t>
      </w:r>
    </w:p>
    <w:p w14:paraId="6E502CE4" w14:textId="74A4EB23" w:rsidR="00290465" w:rsidRPr="00290465" w:rsidRDefault="008742DC" w:rsidP="00290465">
      <w:pPr>
        <w:rPr>
          <w:rFonts w:ascii="Arial" w:hAnsi="Arial" w:cs="Arial"/>
        </w:rPr>
      </w:pPr>
      <w:r>
        <w:rPr>
          <w:rFonts w:ascii="Arial" w:hAnsi="Arial" w:cs="Arial"/>
        </w:rPr>
        <w:t>If the UE supports beam</w:t>
      </w:r>
      <w:r w:rsidR="00290465">
        <w:rPr>
          <w:rFonts w:ascii="Arial" w:hAnsi="Arial" w:cs="Arial"/>
        </w:rPr>
        <w:t xml:space="preserve"> correspondence the UE can determine the transmit beam for </w:t>
      </w:r>
      <w:r w:rsidR="005D7392">
        <w:rPr>
          <w:rFonts w:ascii="Arial" w:hAnsi="Arial" w:cs="Arial"/>
        </w:rPr>
        <w:t xml:space="preserve">PUCCH and PUSCH </w:t>
      </w:r>
      <w:r w:rsidR="00290465">
        <w:rPr>
          <w:rFonts w:ascii="Arial" w:hAnsi="Arial" w:cs="Arial"/>
        </w:rPr>
        <w:t>based on earlier transmitted DL reference signals.</w:t>
      </w:r>
    </w:p>
    <w:p w14:paraId="0D0433D3" w14:textId="77777777" w:rsidR="00290465" w:rsidRDefault="00290465" w:rsidP="00BA543B">
      <w:pPr>
        <w:pStyle w:val="Heading3"/>
      </w:pPr>
      <w:r>
        <w:t>2.1.1</w:t>
      </w:r>
      <w:r>
        <w:tab/>
        <w:t>Increased flexibility to control PUCCH spatial relation</w:t>
      </w:r>
    </w:p>
    <w:p w14:paraId="3E4DDB2A" w14:textId="3F6CE7DA" w:rsidR="00F715EC" w:rsidRDefault="00F715EC" w:rsidP="00F715EC">
      <w:pPr>
        <w:pStyle w:val="BodyText"/>
      </w:pPr>
      <w:r>
        <w:t>A PUCCH can be RRC configured with up to 8 spatial relations. One such spatial relation can be either an SRS or a DL reference signal, either a CSI-RS or an SSB. Typically, more than 8 DL signals, e.g., SSBs, will be used to cover one cell</w:t>
      </w:r>
      <w:r w:rsidR="00037CEA">
        <w:t>, as schematically illustrated in Figure 1</w:t>
      </w:r>
      <w:r>
        <w:t xml:space="preserve">. If these DL signals are used as spatial references, RRC reconfiguration will be needed as the UE moves across the cell. </w:t>
      </w:r>
    </w:p>
    <w:p w14:paraId="4A954198" w14:textId="77777777" w:rsidR="00B42CE4" w:rsidRPr="00A04F49" w:rsidRDefault="00B42CE4" w:rsidP="00B42CE4">
      <w:pPr>
        <w:pStyle w:val="Proposal"/>
      </w:pPr>
      <w:bookmarkStart w:id="3" w:name="_Toc528846175"/>
      <w:r>
        <w:t>Increase the maximum number of configured spatial relations for PUCCH to 64.</w:t>
      </w:r>
      <w:bookmarkEnd w:id="3"/>
    </w:p>
    <w:p w14:paraId="50077EB8" w14:textId="77777777" w:rsidR="00B42CE4" w:rsidRDefault="00B42CE4" w:rsidP="00F715EC">
      <w:pPr>
        <w:pStyle w:val="BodyText"/>
      </w:pPr>
    </w:p>
    <w:p w14:paraId="00581DDF" w14:textId="4D87CE92" w:rsidR="00037CEA" w:rsidRDefault="00037CEA" w:rsidP="00E464BD">
      <w:pPr>
        <w:pStyle w:val="BodyText"/>
        <w:jc w:val="center"/>
      </w:pPr>
      <w:r w:rsidRPr="00037CEA">
        <w:rPr>
          <w:noProof/>
        </w:rPr>
        <w:lastRenderedPageBreak/>
        <w:drawing>
          <wp:inline distT="0" distB="0" distL="0" distR="0" wp14:anchorId="6E0C8496" wp14:editId="5D8EAD22">
            <wp:extent cx="3127065" cy="2101905"/>
            <wp:effectExtent l="0" t="0" r="0" b="0"/>
            <wp:docPr id="80" name="Picture 79">
              <a:extLst xmlns:a="http://schemas.openxmlformats.org/drawingml/2006/main">
                <a:ext uri="{FF2B5EF4-FFF2-40B4-BE49-F238E27FC236}">
                  <a16:creationId xmlns:a16="http://schemas.microsoft.com/office/drawing/2014/main" id="{13B8562D-068A-46F1-8570-AAE953ABD5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79">
                      <a:extLst>
                        <a:ext uri="{FF2B5EF4-FFF2-40B4-BE49-F238E27FC236}">
                          <a16:creationId xmlns:a16="http://schemas.microsoft.com/office/drawing/2014/main" id="{13B8562D-068A-46F1-8570-AAE953ABD580}"/>
                        </a:ext>
                      </a:extLst>
                    </pic:cNvPr>
                    <pic:cNvPicPr>
                      <a:picLocks noChangeAspect="1"/>
                    </pic:cNvPicPr>
                  </pic:nvPicPr>
                  <pic:blipFill>
                    <a:blip r:embed="rId8"/>
                    <a:stretch>
                      <a:fillRect/>
                    </a:stretch>
                  </pic:blipFill>
                  <pic:spPr>
                    <a:xfrm>
                      <a:off x="0" y="0"/>
                      <a:ext cx="3143163" cy="2112725"/>
                    </a:xfrm>
                    <a:prstGeom prst="rect">
                      <a:avLst/>
                    </a:prstGeom>
                  </pic:spPr>
                </pic:pic>
              </a:graphicData>
            </a:graphic>
          </wp:inline>
        </w:drawing>
      </w:r>
    </w:p>
    <w:p w14:paraId="03F5723C" w14:textId="21BE56D8" w:rsidR="00037CEA" w:rsidRPr="006D3194" w:rsidRDefault="00037CEA" w:rsidP="00941DF9">
      <w:pPr>
        <w:pStyle w:val="TF"/>
      </w:pPr>
      <w:r>
        <w:t xml:space="preserve">Figure </w:t>
      </w:r>
      <w:r>
        <w:fldChar w:fldCharType="begin"/>
      </w:r>
      <w:r>
        <w:instrText xml:space="preserve"> SEQ Figure \* ARABIC </w:instrText>
      </w:r>
      <w:r>
        <w:fldChar w:fldCharType="separate"/>
      </w:r>
      <w:r w:rsidR="00941DF9">
        <w:rPr>
          <w:noProof/>
        </w:rPr>
        <w:t>1</w:t>
      </w:r>
      <w:r>
        <w:fldChar w:fldCharType="end"/>
      </w:r>
      <w:r>
        <w:tab/>
      </w:r>
      <w:r w:rsidR="00032121">
        <w:t>Example of cell covered with 10 SSB beams.</w:t>
      </w:r>
    </w:p>
    <w:p w14:paraId="2BBECADD" w14:textId="36C53918" w:rsidR="0005309C" w:rsidRDefault="0005309C" w:rsidP="0005309C">
      <w:pPr>
        <w:rPr>
          <w:rFonts w:ascii="Arial" w:hAnsi="Arial"/>
        </w:rPr>
      </w:pPr>
      <w:r w:rsidRPr="0005309C">
        <w:rPr>
          <w:rFonts w:ascii="Arial" w:hAnsi="Arial"/>
        </w:rPr>
        <w:t xml:space="preserve">The spatial relation for each PUCCH resource is configured and update individually. This means that if the UE </w:t>
      </w:r>
      <w:r>
        <w:rPr>
          <w:rFonts w:ascii="Arial" w:hAnsi="Arial"/>
        </w:rPr>
        <w:t xml:space="preserve">would like to </w:t>
      </w:r>
      <w:r w:rsidRPr="0005309C">
        <w:rPr>
          <w:rFonts w:ascii="Arial" w:hAnsi="Arial"/>
        </w:rPr>
        <w:t>change the UL transmit beam</w:t>
      </w:r>
      <w:r>
        <w:rPr>
          <w:rFonts w:ascii="Arial" w:hAnsi="Arial"/>
        </w:rPr>
        <w:t xml:space="preserve"> for all PUCCH transmissions</w:t>
      </w:r>
      <w:r w:rsidRPr="0005309C">
        <w:rPr>
          <w:rFonts w:ascii="Arial" w:hAnsi="Arial"/>
        </w:rPr>
        <w:t>, the network needs to update the spatial relation for each PUCCH resource individually, which requires unnecessary overhead signalling.</w:t>
      </w:r>
    </w:p>
    <w:p w14:paraId="2AD15CA2" w14:textId="7A3FA937" w:rsidR="0005309C" w:rsidRPr="0005309C" w:rsidRDefault="002E4300" w:rsidP="0005309C">
      <w:pPr>
        <w:pStyle w:val="Proposal"/>
        <w:rPr>
          <w:lang w:val="en-US"/>
        </w:rPr>
      </w:pPr>
      <w:bookmarkStart w:id="4" w:name="_Toc528846176"/>
      <w:r w:rsidRPr="0005309C">
        <w:rPr>
          <w:lang w:val="en-US"/>
        </w:rPr>
        <w:t xml:space="preserve">Enable simultaneous spatial relation update for all PUCCH resources to </w:t>
      </w:r>
      <w:r w:rsidR="006A4052">
        <w:rPr>
          <w:lang w:val="en-US"/>
        </w:rPr>
        <w:t xml:space="preserve">reduce </w:t>
      </w:r>
      <w:r w:rsidRPr="0005309C">
        <w:rPr>
          <w:lang w:val="en-US"/>
        </w:rPr>
        <w:t>signaling</w:t>
      </w:r>
      <w:bookmarkEnd w:id="4"/>
    </w:p>
    <w:p w14:paraId="187DA3A5" w14:textId="000F657C" w:rsidR="00290465" w:rsidRDefault="00290465" w:rsidP="00BA543B">
      <w:pPr>
        <w:pStyle w:val="Heading3"/>
      </w:pPr>
      <w:r>
        <w:t>2.1.2</w:t>
      </w:r>
      <w:r>
        <w:tab/>
        <w:t>Increased flexibility to control PUSCH spatial relation</w:t>
      </w:r>
    </w:p>
    <w:p w14:paraId="2FB9ED50" w14:textId="77777777" w:rsidR="00F715EC" w:rsidRDefault="00F715EC" w:rsidP="00F715EC">
      <w:pPr>
        <w:pStyle w:val="BodyText"/>
      </w:pPr>
      <w:r>
        <w:t>PUSCH spatial relations are controlled indirectly, via an SRS. Controlling the spatial relation of PUSCH thus means controlling the spatial relation of an SRS.</w:t>
      </w:r>
    </w:p>
    <w:p w14:paraId="0AD1DE39" w14:textId="774BABDF" w:rsidR="00F715EC" w:rsidRDefault="00F715EC" w:rsidP="00F715EC">
      <w:pPr>
        <w:pStyle w:val="BodyText"/>
      </w:pPr>
      <w:r>
        <w:t>For semi-persistent SRS, it is possible to update the spatial relation using MAC</w:t>
      </w:r>
      <w:r w:rsidR="00B42CE4">
        <w:t>-</w:t>
      </w:r>
      <w:r>
        <w:t>CE. The same level of flexibility should exist for other types of SRS. Hence, we propose</w:t>
      </w:r>
    </w:p>
    <w:p w14:paraId="3046E11D" w14:textId="24012BDD" w:rsidR="00F715EC" w:rsidRDefault="00F715EC" w:rsidP="00F715EC">
      <w:pPr>
        <w:pStyle w:val="Proposal"/>
      </w:pPr>
      <w:bookmarkStart w:id="5" w:name="_Ref524952129"/>
      <w:bookmarkStart w:id="6" w:name="_Toc524963228"/>
      <w:bookmarkStart w:id="7" w:name="_Toc525901424"/>
      <w:bookmarkStart w:id="8" w:name="_Toc528846177"/>
      <w:r>
        <w:t xml:space="preserve">Introduce the possibility to </w:t>
      </w:r>
      <w:r w:rsidR="00DB4412">
        <w:t>update the spatial relation with MAC-CE also for aperiodic SRS resources</w:t>
      </w:r>
      <w:r>
        <w:t>.</w:t>
      </w:r>
      <w:bookmarkEnd w:id="5"/>
      <w:bookmarkEnd w:id="6"/>
      <w:bookmarkEnd w:id="7"/>
      <w:bookmarkEnd w:id="8"/>
    </w:p>
    <w:p w14:paraId="2A36D60D" w14:textId="5AF9F215" w:rsidR="00F715EC" w:rsidRDefault="00F715EC" w:rsidP="00F715EC">
      <w:pPr>
        <w:pStyle w:val="BodyText"/>
      </w:pPr>
      <w:r>
        <w:fldChar w:fldCharType="begin"/>
      </w:r>
      <w:r>
        <w:instrText xml:space="preserve"> REF _Ref524952129 \r \h </w:instrText>
      </w:r>
      <w:r>
        <w:fldChar w:fldCharType="separate"/>
      </w:r>
      <w:r w:rsidR="00941DF9">
        <w:t>Proposal 3</w:t>
      </w:r>
      <w:r>
        <w:fldChar w:fldCharType="end"/>
      </w:r>
      <w:r>
        <w:t xml:space="preserve"> is essentially a counterpart to the TCI state handling in DL.</w:t>
      </w:r>
    </w:p>
    <w:p w14:paraId="1AF37D54" w14:textId="1665205D" w:rsidR="00956E72" w:rsidRDefault="00956E72" w:rsidP="00956E72">
      <w:pPr>
        <w:pStyle w:val="Heading3"/>
      </w:pPr>
      <w:r>
        <w:t>2.1.3</w:t>
      </w:r>
      <w:r>
        <w:tab/>
        <w:t>Optimized single-beam configuration</w:t>
      </w:r>
    </w:p>
    <w:p w14:paraId="40974E6D" w14:textId="0C246F2C" w:rsidR="00956E72" w:rsidRDefault="00956E72" w:rsidP="00956E72">
      <w:pPr>
        <w:pStyle w:val="BodyText"/>
      </w:pPr>
      <w:r>
        <w:t>As was described above, the beam management framework is quite flexible: the NW request that the UE receives and transmits from different directions by configuring the UE with different reference signals in TCI states and spatial relations. However, t</w:t>
      </w:r>
      <w:r w:rsidR="00201C4A">
        <w:t xml:space="preserve">he most common case is that the NW requests the UE to receive and transmit in the same directions. In this case, the beam management framework is unnecessarily heavy-weight, and only leads to additional signalling. </w:t>
      </w:r>
    </w:p>
    <w:p w14:paraId="6CC9AC05" w14:textId="3669066D" w:rsidR="00201C4A" w:rsidRDefault="00201C4A" w:rsidP="00956E72">
      <w:pPr>
        <w:pStyle w:val="BodyText"/>
      </w:pPr>
      <w:r>
        <w:t>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from the DL Rx beam of the PDCCH DMRS. When the updates the TCI state of that CORESET, the UL follows: there is no additional signalling required. Thus, we propose:</w:t>
      </w:r>
    </w:p>
    <w:p w14:paraId="0DC3C359" w14:textId="5B916B15" w:rsidR="00201C4A" w:rsidRPr="00956E72" w:rsidRDefault="00201C4A" w:rsidP="00201C4A">
      <w:pPr>
        <w:pStyle w:val="Proposal"/>
      </w:pPr>
      <w:bookmarkStart w:id="9" w:name="_Toc528846178"/>
      <w:r>
        <w:t>Introduce the possibility to use a CORESET when configuring a spatial relation.</w:t>
      </w:r>
      <w:bookmarkEnd w:id="9"/>
    </w:p>
    <w:p w14:paraId="5BF45D51" w14:textId="6AC8A2FF" w:rsidR="00290465" w:rsidRDefault="00290465" w:rsidP="00290465">
      <w:pPr>
        <w:pStyle w:val="Heading2"/>
      </w:pPr>
      <w:r>
        <w:t>2.</w:t>
      </w:r>
      <w:r w:rsidR="00C4761E">
        <w:t>2</w:t>
      </w:r>
      <w:r>
        <w:tab/>
        <w:t xml:space="preserve">UL beam selection </w:t>
      </w:r>
      <w:r w:rsidR="00C4761E">
        <w:t>improvements</w:t>
      </w:r>
      <w:r>
        <w:t xml:space="preserve"> </w:t>
      </w:r>
      <w:r w:rsidR="00C4761E">
        <w:t xml:space="preserve">for UEs </w:t>
      </w:r>
      <w:r w:rsidRPr="00290465">
        <w:rPr>
          <w:u w:val="single"/>
        </w:rPr>
        <w:t>without</w:t>
      </w:r>
      <w:r>
        <w:t xml:space="preserve"> beam correspond</w:t>
      </w:r>
      <w:r w:rsidR="00C4761E">
        <w:t>e</w:t>
      </w:r>
      <w:r>
        <w:t>nce</w:t>
      </w:r>
    </w:p>
    <w:p w14:paraId="74698218" w14:textId="7AAD3B09" w:rsidR="00290465" w:rsidRDefault="004116F6" w:rsidP="00F715EC">
      <w:pPr>
        <w:pStyle w:val="BodyText"/>
      </w:pPr>
      <w:r>
        <w:rPr>
          <w:rFonts w:cs="Arial"/>
        </w:rPr>
        <w:t xml:space="preserve">If the UE does not </w:t>
      </w:r>
      <w:r w:rsidR="00B11295">
        <w:rPr>
          <w:rFonts w:cs="Arial"/>
        </w:rPr>
        <w:t>support</w:t>
      </w:r>
      <w:r>
        <w:rPr>
          <w:rFonts w:cs="Arial"/>
        </w:rPr>
        <w:t xml:space="preserve"> beam correspondence (or ha</w:t>
      </w:r>
      <w:r w:rsidR="00C31BFA">
        <w:rPr>
          <w:rFonts w:cs="Arial"/>
        </w:rPr>
        <w:t>s</w:t>
      </w:r>
      <w:r>
        <w:rPr>
          <w:rFonts w:cs="Arial"/>
        </w:rPr>
        <w:t xml:space="preserve"> poor beam correspondence) the UE </w:t>
      </w:r>
      <w:proofErr w:type="gramStart"/>
      <w:r>
        <w:rPr>
          <w:rFonts w:cs="Arial"/>
        </w:rPr>
        <w:t>ha</w:t>
      </w:r>
      <w:r w:rsidR="00C31BFA">
        <w:rPr>
          <w:rFonts w:cs="Arial"/>
        </w:rPr>
        <w:t>s</w:t>
      </w:r>
      <w:r>
        <w:rPr>
          <w:rFonts w:cs="Arial"/>
        </w:rPr>
        <w:t xml:space="preserve"> to</w:t>
      </w:r>
      <w:proofErr w:type="gramEnd"/>
      <w:r>
        <w:rPr>
          <w:rFonts w:cs="Arial"/>
        </w:rPr>
        <w:t xml:space="preserve"> determine the UL transmit beam</w:t>
      </w:r>
      <w:r w:rsidR="00EA73F0">
        <w:rPr>
          <w:rFonts w:cs="Arial"/>
        </w:rPr>
        <w:t xml:space="preserve"> for PUS</w:t>
      </w:r>
      <w:r w:rsidR="005D7392">
        <w:rPr>
          <w:rFonts w:cs="Arial"/>
        </w:rPr>
        <w:t>CH and PU</w:t>
      </w:r>
      <w:r w:rsidR="00EA73F0">
        <w:rPr>
          <w:rFonts w:cs="Arial"/>
        </w:rPr>
        <w:t>C</w:t>
      </w:r>
      <w:r w:rsidR="005D7392">
        <w:rPr>
          <w:rFonts w:cs="Arial"/>
        </w:rPr>
        <w:t>CH</w:t>
      </w:r>
      <w:r>
        <w:rPr>
          <w:rFonts w:cs="Arial"/>
        </w:rPr>
        <w:t xml:space="preserve"> based on earlier transmitted UL reference signals (SRSs).</w:t>
      </w:r>
      <w:r w:rsidR="00EA73F0">
        <w:rPr>
          <w:rFonts w:cs="Arial"/>
        </w:rPr>
        <w:t xml:space="preserve"> </w:t>
      </w:r>
    </w:p>
    <w:p w14:paraId="2493575C" w14:textId="7678A5BB" w:rsidR="00290465" w:rsidRDefault="00290465" w:rsidP="00BA543B">
      <w:pPr>
        <w:pStyle w:val="Heading3"/>
      </w:pPr>
      <w:r>
        <w:t>2.</w:t>
      </w:r>
      <w:r w:rsidR="00C4761E">
        <w:t>2</w:t>
      </w:r>
      <w:r>
        <w:t>.1</w:t>
      </w:r>
      <w:r>
        <w:tab/>
        <w:t>Increased flexibility to control PUSCH spatial relation</w:t>
      </w:r>
    </w:p>
    <w:p w14:paraId="7B4012FA" w14:textId="3342E01C" w:rsidR="00F327A9" w:rsidRDefault="0072447B" w:rsidP="00F715EC">
      <w:pPr>
        <w:pStyle w:val="BodyText"/>
      </w:pPr>
      <w:r w:rsidRPr="0072447B">
        <w:rPr>
          <w:rFonts w:cs="Arial"/>
          <w:lang w:val="en-US"/>
        </w:rPr>
        <w:t>PUSCH spatial relation is based on the spatial relation parameter</w:t>
      </w:r>
      <w:r w:rsidR="00A9594B">
        <w:rPr>
          <w:rFonts w:cs="Arial"/>
          <w:lang w:val="en-US"/>
        </w:rPr>
        <w:t>s</w:t>
      </w:r>
      <w:r w:rsidRPr="0072447B">
        <w:rPr>
          <w:rFonts w:cs="Arial"/>
          <w:lang w:val="en-US"/>
        </w:rPr>
        <w:t xml:space="preserve"> defined </w:t>
      </w:r>
      <w:r w:rsidR="004366F7">
        <w:rPr>
          <w:rFonts w:cs="Arial"/>
          <w:lang w:val="en-US"/>
        </w:rPr>
        <w:t xml:space="preserve">for the SRS resources </w:t>
      </w:r>
      <w:r w:rsidRPr="0072447B">
        <w:rPr>
          <w:rFonts w:cs="Arial"/>
          <w:lang w:val="en-US"/>
        </w:rPr>
        <w:t>in the SRS resource set used for codebook based (CB) or non-codebook based (NCB) UL transmission</w:t>
      </w:r>
      <w:r>
        <w:rPr>
          <w:rFonts w:cs="Arial"/>
          <w:lang w:val="en-US"/>
        </w:rPr>
        <w:t>. Since there is a restric</w:t>
      </w:r>
      <w:r w:rsidR="00A9594B">
        <w:rPr>
          <w:rFonts w:cs="Arial"/>
          <w:lang w:val="en-US"/>
        </w:rPr>
        <w:t>tion in</w:t>
      </w:r>
      <w:r w:rsidR="009F6CB9">
        <w:rPr>
          <w:rFonts w:cs="Arial"/>
          <w:lang w:val="en-US"/>
        </w:rPr>
        <w:t xml:space="preserve"> maximum</w:t>
      </w:r>
      <w:r>
        <w:rPr>
          <w:rFonts w:cs="Arial"/>
          <w:lang w:val="en-US"/>
        </w:rPr>
        <w:t xml:space="preserve"> number of SRS resource</w:t>
      </w:r>
      <w:r w:rsidR="00A9594B">
        <w:rPr>
          <w:rFonts w:cs="Arial"/>
          <w:lang w:val="en-US"/>
        </w:rPr>
        <w:t>s</w:t>
      </w:r>
      <w:r>
        <w:rPr>
          <w:rFonts w:cs="Arial"/>
          <w:lang w:val="en-US"/>
        </w:rPr>
        <w:t xml:space="preserve"> </w:t>
      </w:r>
      <w:r w:rsidR="00A9594B">
        <w:rPr>
          <w:rFonts w:cs="Arial"/>
          <w:lang w:val="en-US"/>
        </w:rPr>
        <w:t xml:space="preserve">in CB and NCB SRS resource sets (2 and 4 respectively), </w:t>
      </w:r>
      <w:r w:rsidR="00A9594B">
        <w:rPr>
          <w:rFonts w:cs="Arial"/>
          <w:lang w:val="en-US"/>
        </w:rPr>
        <w:lastRenderedPageBreak/>
        <w:t>there are very small possibilities to use SRS beam sweeping with these SRS resource set</w:t>
      </w:r>
      <w:r w:rsidR="004366F7">
        <w:rPr>
          <w:rFonts w:cs="Arial"/>
          <w:lang w:val="en-US"/>
        </w:rPr>
        <w:t>s</w:t>
      </w:r>
      <w:r w:rsidR="00A9594B">
        <w:rPr>
          <w:rFonts w:cs="Arial"/>
          <w:lang w:val="en-US"/>
        </w:rPr>
        <w:t xml:space="preserve">. Instead, it is expected that </w:t>
      </w:r>
      <w:r w:rsidR="00A9594B">
        <w:t>the</w:t>
      </w:r>
      <w:r w:rsidR="00B11295">
        <w:t xml:space="preserve"> NW would </w:t>
      </w:r>
      <w:r>
        <w:t xml:space="preserve">first </w:t>
      </w:r>
      <w:r w:rsidR="00B11295">
        <w:t>t</w:t>
      </w:r>
      <w:r w:rsidR="005D7392">
        <w:t>rigger an SRS beam sweep (by trigger</w:t>
      </w:r>
      <w:r w:rsidR="00361596">
        <w:t xml:space="preserve">ing </w:t>
      </w:r>
      <w:proofErr w:type="gramStart"/>
      <w:r w:rsidR="00361596">
        <w:t>a</w:t>
      </w:r>
      <w:proofErr w:type="gramEnd"/>
      <w:r w:rsidR="005D7392">
        <w:t xml:space="preserve"> SRS resource set with </w:t>
      </w:r>
      <w:r w:rsidR="005D7392" w:rsidRPr="005D7392">
        <w:rPr>
          <w:lang w:val="en-US"/>
        </w:rPr>
        <w:t>SRS-</w:t>
      </w:r>
      <w:proofErr w:type="spellStart"/>
      <w:r w:rsidR="005D7392" w:rsidRPr="005D7392">
        <w:rPr>
          <w:lang w:val="en-US"/>
        </w:rPr>
        <w:t>SetUse</w:t>
      </w:r>
      <w:proofErr w:type="spellEnd"/>
      <w:r w:rsidR="005D7392" w:rsidRPr="005D7392">
        <w:rPr>
          <w:lang w:val="en-US"/>
        </w:rPr>
        <w:t xml:space="preserve"> = ‘</w:t>
      </w:r>
      <w:proofErr w:type="spellStart"/>
      <w:r w:rsidR="005D7392" w:rsidRPr="005D7392">
        <w:rPr>
          <w:lang w:val="en-US"/>
        </w:rPr>
        <w:t>BeamManagement</w:t>
      </w:r>
      <w:proofErr w:type="spellEnd"/>
      <w:r w:rsidR="005D7392" w:rsidRPr="005D7392">
        <w:rPr>
          <w:lang w:val="en-US"/>
        </w:rPr>
        <w:t>’</w:t>
      </w:r>
      <w:r w:rsidR="005D7392">
        <w:t>), where the UE will transmit different SRS resources in different U</w:t>
      </w:r>
      <w:r w:rsidR="00F327A9">
        <w:t>L</w:t>
      </w:r>
      <w:r w:rsidR="005D7392">
        <w:t xml:space="preserve"> </w:t>
      </w:r>
      <w:r w:rsidR="00F327A9">
        <w:t>transmit</w:t>
      </w:r>
      <w:r w:rsidR="005D7392">
        <w:t xml:space="preserve"> beams. The NW can then determine a suitable UL transmit beam and update the spatial relations for PUSCH (</w:t>
      </w:r>
      <w:r w:rsidR="00EA73F0">
        <w:t>implicitly</w:t>
      </w:r>
      <w:r w:rsidR="005D7392">
        <w:t xml:space="preserve"> by changing </w:t>
      </w:r>
      <w:r w:rsidR="00EA73F0">
        <w:t xml:space="preserve">the </w:t>
      </w:r>
      <w:r w:rsidR="005D7392">
        <w:t>spatial relation for SRS resources in SRS</w:t>
      </w:r>
      <w:r w:rsidR="00EA73F0">
        <w:t xml:space="preserve"> resource</w:t>
      </w:r>
      <w:r w:rsidR="005D7392">
        <w:t xml:space="preserve"> set</w:t>
      </w:r>
      <w:r w:rsidR="00EA73F0">
        <w:t>s</w:t>
      </w:r>
      <w:r w:rsidR="005D7392">
        <w:t xml:space="preserve"> with </w:t>
      </w:r>
      <w:r w:rsidR="005D7392" w:rsidRPr="005D7392">
        <w:rPr>
          <w:lang w:val="en-US"/>
        </w:rPr>
        <w:t>SRS-</w:t>
      </w:r>
      <w:proofErr w:type="spellStart"/>
      <w:r w:rsidR="005D7392" w:rsidRPr="005D7392">
        <w:rPr>
          <w:lang w:val="en-US"/>
        </w:rPr>
        <w:t>SetUse</w:t>
      </w:r>
      <w:proofErr w:type="spellEnd"/>
      <w:r w:rsidR="005D7392" w:rsidRPr="005D7392">
        <w:rPr>
          <w:lang w:val="en-US"/>
        </w:rPr>
        <w:t xml:space="preserve"> = ‘codebook’ or ‘</w:t>
      </w:r>
      <w:proofErr w:type="spellStart"/>
      <w:r w:rsidR="005D7392" w:rsidRPr="005D7392">
        <w:rPr>
          <w:lang w:val="en-US"/>
        </w:rPr>
        <w:t>nonCodebook</w:t>
      </w:r>
      <w:proofErr w:type="spellEnd"/>
      <w:r w:rsidR="005D7392" w:rsidRPr="005D7392">
        <w:rPr>
          <w:lang w:val="en-US"/>
        </w:rPr>
        <w:t>’</w:t>
      </w:r>
      <w:r w:rsidR="005D7392">
        <w:t>).</w:t>
      </w:r>
      <w:r w:rsidR="00A9594B">
        <w:t xml:space="preserve"> </w:t>
      </w:r>
    </w:p>
    <w:p w14:paraId="45AF7952" w14:textId="279C4DF7" w:rsidR="0072447B" w:rsidRDefault="0072447B" w:rsidP="00F715EC">
      <w:pPr>
        <w:pStyle w:val="BodyText"/>
      </w:pPr>
      <w:r>
        <w:t xml:space="preserve">A flowchart </w:t>
      </w:r>
      <w:r w:rsidR="00F327A9">
        <w:t xml:space="preserve">is shown in Figure 2 </w:t>
      </w:r>
      <w:r>
        <w:t xml:space="preserve">illustrating </w:t>
      </w:r>
      <w:r w:rsidR="00F327A9">
        <w:t xml:space="preserve">a </w:t>
      </w:r>
      <w:r>
        <w:t>method</w:t>
      </w:r>
      <w:r w:rsidR="00F327A9">
        <w:t xml:space="preserve"> for current NR specification</w:t>
      </w:r>
      <w:r>
        <w:t xml:space="preserve"> of UL beam selection for </w:t>
      </w:r>
      <w:r w:rsidR="00F327A9">
        <w:t xml:space="preserve">a </w:t>
      </w:r>
      <w:r>
        <w:t>UE without beam cor</w:t>
      </w:r>
      <w:r w:rsidR="00F327A9">
        <w:t>responde</w:t>
      </w:r>
      <w:r w:rsidR="004366F7">
        <w:t xml:space="preserve">nce </w:t>
      </w:r>
      <w:r w:rsidR="00F327A9">
        <w:t xml:space="preserve">which is </w:t>
      </w:r>
      <w:r w:rsidR="004366F7">
        <w:t xml:space="preserve">configured with </w:t>
      </w:r>
      <w:r w:rsidR="00F327A9">
        <w:t>CB</w:t>
      </w:r>
      <w:r w:rsidR="004366F7">
        <w:t xml:space="preserve"> UL transmission. In the first step the NW trigger a</w:t>
      </w:r>
      <w:r w:rsidR="0098146E">
        <w:t>n</w:t>
      </w:r>
      <w:r w:rsidR="004366F7">
        <w:t xml:space="preserve"> SRS beam sweep and in the next step the UE transmits </w:t>
      </w:r>
      <w:r w:rsidR="0098146E">
        <w:t xml:space="preserve">in </w:t>
      </w:r>
      <w:r w:rsidR="004366F7">
        <w:t xml:space="preserve">the corresponding SRS resources </w:t>
      </w:r>
      <w:r w:rsidR="0098146E">
        <w:t>using</w:t>
      </w:r>
      <w:r w:rsidR="004366F7">
        <w:t xml:space="preserve"> different UE transmit beams. The NW the</w:t>
      </w:r>
      <w:r w:rsidR="007F5331">
        <w:t>n</w:t>
      </w:r>
      <w:r w:rsidR="004366F7">
        <w:t xml:space="preserve"> measures on the transmitted SRS resources and determine the </w:t>
      </w:r>
      <w:r w:rsidR="00F327A9">
        <w:t xml:space="preserve">best </w:t>
      </w:r>
      <w:r w:rsidR="004366F7">
        <w:t>SRS resource.</w:t>
      </w:r>
      <w:r w:rsidR="007F5331">
        <w:t xml:space="preserve"> The NW then updates the </w:t>
      </w:r>
      <w:r w:rsidR="004917A4">
        <w:t xml:space="preserve">spatial relations for the SRS resources in the SRS resource set with </w:t>
      </w:r>
      <w:r w:rsidR="004917A4" w:rsidRPr="005D7392">
        <w:rPr>
          <w:lang w:val="en-US"/>
        </w:rPr>
        <w:t>SRS-</w:t>
      </w:r>
      <w:proofErr w:type="spellStart"/>
      <w:r w:rsidR="004917A4" w:rsidRPr="005D7392">
        <w:rPr>
          <w:lang w:val="en-US"/>
        </w:rPr>
        <w:t>SetUse</w:t>
      </w:r>
      <w:proofErr w:type="spellEnd"/>
      <w:r w:rsidR="004917A4" w:rsidRPr="005D7392">
        <w:rPr>
          <w:lang w:val="en-US"/>
        </w:rPr>
        <w:t xml:space="preserve"> = ‘codebook’</w:t>
      </w:r>
      <w:r w:rsidR="004917A4">
        <w:rPr>
          <w:lang w:val="en-US"/>
        </w:rPr>
        <w:t xml:space="preserve">. Unless the SRS resource set </w:t>
      </w:r>
      <w:r w:rsidR="004917A4">
        <w:t xml:space="preserve">with </w:t>
      </w:r>
      <w:r w:rsidR="004917A4" w:rsidRPr="005D7392">
        <w:rPr>
          <w:lang w:val="en-US"/>
        </w:rPr>
        <w:t>SRS-</w:t>
      </w:r>
      <w:proofErr w:type="spellStart"/>
      <w:r w:rsidR="004917A4" w:rsidRPr="005D7392">
        <w:rPr>
          <w:lang w:val="en-US"/>
        </w:rPr>
        <w:t>SetUse</w:t>
      </w:r>
      <w:proofErr w:type="spellEnd"/>
      <w:r w:rsidR="004917A4" w:rsidRPr="005D7392">
        <w:rPr>
          <w:lang w:val="en-US"/>
        </w:rPr>
        <w:t xml:space="preserve"> = ‘codebook’</w:t>
      </w:r>
      <w:r w:rsidR="004917A4">
        <w:rPr>
          <w:lang w:val="en-US"/>
        </w:rPr>
        <w:t xml:space="preserve"> is semi-persistent the update of spatial relations for the SRS resource set need</w:t>
      </w:r>
      <w:r w:rsidR="00F327A9">
        <w:rPr>
          <w:lang w:val="en-US"/>
        </w:rPr>
        <w:t>s</w:t>
      </w:r>
      <w:r w:rsidR="004917A4">
        <w:rPr>
          <w:lang w:val="en-US"/>
        </w:rPr>
        <w:t xml:space="preserve"> to be done with RRC signaling</w:t>
      </w:r>
      <w:r w:rsidR="00F327A9">
        <w:rPr>
          <w:lang w:val="en-US"/>
        </w:rPr>
        <w:t>, which create unnecessary overhead and latency</w:t>
      </w:r>
      <w:r w:rsidR="004917A4">
        <w:rPr>
          <w:lang w:val="en-US"/>
        </w:rPr>
        <w:t xml:space="preserve">. Also, </w:t>
      </w:r>
      <w:r w:rsidR="00AA0308">
        <w:rPr>
          <w:lang w:val="en-US"/>
        </w:rPr>
        <w:t xml:space="preserve">in case the </w:t>
      </w:r>
      <w:r w:rsidR="004917A4">
        <w:rPr>
          <w:lang w:val="en-US"/>
        </w:rPr>
        <w:t>SRS resource set for beam management is aperiodic, they can</w:t>
      </w:r>
      <w:r w:rsidR="00AA0308">
        <w:rPr>
          <w:lang w:val="en-US"/>
        </w:rPr>
        <w:t xml:space="preserve"> anyway </w:t>
      </w:r>
      <w:r w:rsidR="00F327A9">
        <w:rPr>
          <w:lang w:val="en-US"/>
        </w:rPr>
        <w:t xml:space="preserve">not </w:t>
      </w:r>
      <w:r w:rsidR="00AA0308">
        <w:rPr>
          <w:lang w:val="en-US"/>
        </w:rPr>
        <w:t>be used a</w:t>
      </w:r>
      <w:r w:rsidR="00F327A9">
        <w:rPr>
          <w:lang w:val="en-US"/>
        </w:rPr>
        <w:t>s</w:t>
      </w:r>
      <w:r w:rsidR="00AA0308">
        <w:rPr>
          <w:lang w:val="en-US"/>
        </w:rPr>
        <w:t xml:space="preserve"> spatial relation for the semi-persisten</w:t>
      </w:r>
      <w:r w:rsidR="0098146E">
        <w:rPr>
          <w:lang w:val="en-US"/>
        </w:rPr>
        <w:t>t</w:t>
      </w:r>
      <w:r w:rsidR="00AA0308">
        <w:rPr>
          <w:lang w:val="en-US"/>
        </w:rPr>
        <w:t xml:space="preserve"> SRS resource set used for CB transmission.</w:t>
      </w:r>
    </w:p>
    <w:p w14:paraId="5D5FDFA1" w14:textId="566DA078" w:rsidR="0072447B" w:rsidRDefault="00A9594B" w:rsidP="00C31BFA">
      <w:pPr>
        <w:pStyle w:val="BodyText"/>
        <w:jc w:val="center"/>
      </w:pPr>
      <w:r w:rsidRPr="00A9594B">
        <w:rPr>
          <w:noProof/>
        </w:rPr>
        <w:drawing>
          <wp:inline distT="0" distB="0" distL="0" distR="0" wp14:anchorId="46B1ED7E" wp14:editId="5479A7A6">
            <wp:extent cx="2425148" cy="3584505"/>
            <wp:effectExtent l="0" t="0" r="0" b="0"/>
            <wp:docPr id="3" name="Picture 2">
              <a:extLst xmlns:a="http://schemas.openxmlformats.org/drawingml/2006/main">
                <a:ext uri="{FF2B5EF4-FFF2-40B4-BE49-F238E27FC236}">
                  <a16:creationId xmlns:a16="http://schemas.microsoft.com/office/drawing/2014/main" id="{2D14CA87-07C0-4821-9C91-1686A7038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D14CA87-07C0-4821-9C91-1686A7038B9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32340" cy="3595135"/>
                    </a:xfrm>
                    <a:prstGeom prst="rect">
                      <a:avLst/>
                    </a:prstGeom>
                  </pic:spPr>
                </pic:pic>
              </a:graphicData>
            </a:graphic>
          </wp:inline>
        </w:drawing>
      </w:r>
    </w:p>
    <w:p w14:paraId="6EDAC22F" w14:textId="18B729C4" w:rsidR="0072447B" w:rsidRDefault="0072447B" w:rsidP="00941DF9">
      <w:pPr>
        <w:pStyle w:val="TF"/>
      </w:pPr>
      <w:r>
        <w:t xml:space="preserve">Figure </w:t>
      </w:r>
      <w:r w:rsidR="004C773F">
        <w:rPr>
          <w:noProof/>
        </w:rPr>
        <w:fldChar w:fldCharType="begin"/>
      </w:r>
      <w:r w:rsidR="004C773F">
        <w:rPr>
          <w:noProof/>
        </w:rPr>
        <w:instrText xml:space="preserve"> SEQ Figure \* ARABIC </w:instrText>
      </w:r>
      <w:r w:rsidR="004C773F">
        <w:rPr>
          <w:noProof/>
        </w:rPr>
        <w:fldChar w:fldCharType="separate"/>
      </w:r>
      <w:r w:rsidR="00941DF9">
        <w:rPr>
          <w:noProof/>
        </w:rPr>
        <w:t>2</w:t>
      </w:r>
      <w:r w:rsidR="004C773F">
        <w:rPr>
          <w:noProof/>
        </w:rPr>
        <w:fldChar w:fldCharType="end"/>
      </w:r>
      <w:r>
        <w:tab/>
      </w:r>
      <w:r w:rsidR="00941DF9">
        <w:t>Signalling</w:t>
      </w:r>
      <w:r w:rsidR="00941DF9">
        <w:rPr>
          <w:lang w:val="sv-SE"/>
        </w:rPr>
        <w:t xml:space="preserve"> required </w:t>
      </w:r>
      <w:r w:rsidR="00941DF9">
        <w:t xml:space="preserve"> for PUSCH transmission when the UE does not have beam correspondence.</w:t>
      </w:r>
      <w:r w:rsidR="0098146E">
        <w:t xml:space="preserve"> </w:t>
      </w:r>
    </w:p>
    <w:p w14:paraId="059C3EC7" w14:textId="77777777" w:rsidR="008B31EE" w:rsidRDefault="008B31EE" w:rsidP="008B31EE">
      <w:pPr>
        <w:pStyle w:val="BodyText"/>
      </w:pPr>
    </w:p>
    <w:p w14:paraId="0B47C63B" w14:textId="7D9003B0" w:rsidR="008B31EE" w:rsidRPr="00E51CBC" w:rsidRDefault="00AA0308" w:rsidP="008B31EE">
      <w:pPr>
        <w:pStyle w:val="BodyText"/>
        <w:rPr>
          <w:lang w:val="en-US"/>
        </w:rPr>
      </w:pPr>
      <w:r>
        <w:t>Figure 3 illustrat</w:t>
      </w:r>
      <w:r w:rsidR="008B31EE">
        <w:t xml:space="preserve">es the spatial relations between PUCCH, PUSCH and SRS </w:t>
      </w:r>
      <w:r w:rsidR="00684984">
        <w:t>resources</w:t>
      </w:r>
      <w:r w:rsidR="008B31EE">
        <w:t xml:space="preserve"> f</w:t>
      </w:r>
      <w:r w:rsidR="00F327A9">
        <w:t>or a UE utilizing CB</w:t>
      </w:r>
      <w:r w:rsidR="008B31EE">
        <w:t xml:space="preserve"> UL transmission without beam </w:t>
      </w:r>
      <w:r w:rsidR="00684984">
        <w:t>correspondence</w:t>
      </w:r>
      <w:r w:rsidR="008B31EE">
        <w:t>.</w:t>
      </w:r>
      <w:r w:rsidR="008B31EE" w:rsidRPr="008B31EE">
        <w:rPr>
          <w:lang w:val="en-US"/>
        </w:rPr>
        <w:t xml:space="preserve"> </w:t>
      </w:r>
      <w:r w:rsidR="008B31EE" w:rsidRPr="00B7058C">
        <w:rPr>
          <w:lang w:val="en-US"/>
        </w:rPr>
        <w:t>What makes the configuration in</w:t>
      </w:r>
      <w:r w:rsidR="00C46ECF">
        <w:rPr>
          <w:lang w:val="en-US"/>
        </w:rPr>
        <w:t xml:space="preserve"> </w:t>
      </w:r>
      <w:r w:rsidR="00C46ECF">
        <w:rPr>
          <w:lang w:val="en-US"/>
        </w:rPr>
        <w:fldChar w:fldCharType="begin"/>
      </w:r>
      <w:r w:rsidR="00C46ECF">
        <w:rPr>
          <w:lang w:val="en-US"/>
        </w:rPr>
        <w:instrText xml:space="preserve"> REF _Ref524960798 \h </w:instrText>
      </w:r>
      <w:r w:rsidR="00C46ECF">
        <w:rPr>
          <w:lang w:val="en-US"/>
        </w:rPr>
      </w:r>
      <w:r w:rsidR="00C46ECF">
        <w:rPr>
          <w:lang w:val="en-US"/>
        </w:rPr>
        <w:fldChar w:fldCharType="separate"/>
      </w:r>
      <w:r w:rsidR="00C46ECF">
        <w:t xml:space="preserve">Figure </w:t>
      </w:r>
      <w:r w:rsidR="00C46ECF">
        <w:rPr>
          <w:noProof/>
        </w:rPr>
        <w:t>3</w:t>
      </w:r>
      <w:r w:rsidR="00C46ECF">
        <w:rPr>
          <w:lang w:val="en-US"/>
        </w:rPr>
        <w:fldChar w:fldCharType="end"/>
      </w:r>
      <w:r w:rsidR="008B31EE" w:rsidRPr="00B7058C">
        <w:rPr>
          <w:lang w:val="en-US"/>
        </w:rPr>
        <w:t xml:space="preserve"> heavy-weight is the config</w:t>
      </w:r>
      <w:r w:rsidR="008B31EE">
        <w:rPr>
          <w:lang w:val="en-US"/>
        </w:rPr>
        <w:t xml:space="preserve">uration between SRS resources set 1 and SRS resource set 2. </w:t>
      </w:r>
      <w:r w:rsidR="008B31EE" w:rsidRPr="00B7058C">
        <w:rPr>
          <w:lang w:val="en-US"/>
        </w:rPr>
        <w:t xml:space="preserve">When SRS resources set 1 is periodic or aperiodic, the spatial relation between resource set 1 and 2 is </w:t>
      </w:r>
      <w:r w:rsidR="00F327A9">
        <w:rPr>
          <w:lang w:val="en-US"/>
        </w:rPr>
        <w:t>updated</w:t>
      </w:r>
      <w:r w:rsidR="008B31EE" w:rsidRPr="00B7058C">
        <w:rPr>
          <w:lang w:val="en-US"/>
        </w:rPr>
        <w:t xml:space="preserve"> using RRC. Only when SRS resource set 1 is semi-persistent, the relation</w:t>
      </w:r>
      <w:r w:rsidR="00684984">
        <w:rPr>
          <w:lang w:val="en-US"/>
        </w:rPr>
        <w:t xml:space="preserve"> can be updated using MAC-</w:t>
      </w:r>
      <w:r w:rsidR="008B31EE" w:rsidRPr="00B7058C">
        <w:rPr>
          <w:lang w:val="en-US"/>
        </w:rPr>
        <w:t>CE. This requires that SRS resource 2 is either semi-persistent or periodic</w:t>
      </w:r>
      <w:r w:rsidR="008B31EE">
        <w:rPr>
          <w:lang w:val="en-US"/>
        </w:rPr>
        <w:t xml:space="preserve"> </w:t>
      </w:r>
      <w:r w:rsidR="008B31EE">
        <w:rPr>
          <w:lang w:val="en-US"/>
        </w:rPr>
        <w:fldChar w:fldCharType="begin"/>
      </w:r>
      <w:r w:rsidR="008B31EE">
        <w:rPr>
          <w:lang w:val="en-US"/>
        </w:rPr>
        <w:instrText xml:space="preserve"> REF _Ref525900346 \r \h </w:instrText>
      </w:r>
      <w:r w:rsidR="008B31EE">
        <w:rPr>
          <w:lang w:val="en-US"/>
        </w:rPr>
      </w:r>
      <w:r w:rsidR="008B31EE">
        <w:rPr>
          <w:lang w:val="en-US"/>
        </w:rPr>
        <w:fldChar w:fldCharType="separate"/>
      </w:r>
      <w:r w:rsidR="00941DF9">
        <w:rPr>
          <w:lang w:val="en-US"/>
        </w:rPr>
        <w:t>[2]</w:t>
      </w:r>
      <w:r w:rsidR="008B31EE">
        <w:rPr>
          <w:lang w:val="en-US"/>
        </w:rPr>
        <w:fldChar w:fldCharType="end"/>
      </w:r>
      <w:r w:rsidR="008B31EE" w:rsidRPr="00E51CBC">
        <w:rPr>
          <w:lang w:val="en-US"/>
        </w:rPr>
        <w:t xml:space="preserve">. </w:t>
      </w:r>
    </w:p>
    <w:p w14:paraId="5B8C70BE" w14:textId="77777777" w:rsidR="008B31EE" w:rsidRPr="00B7058C" w:rsidRDefault="008B31EE" w:rsidP="008B31EE">
      <w:pPr>
        <w:pStyle w:val="Observation"/>
        <w:rPr>
          <w:lang w:val="en-US"/>
        </w:rPr>
      </w:pPr>
      <w:bookmarkStart w:id="10" w:name="_Toc528846174"/>
      <w:r w:rsidRPr="00B7058C">
        <w:rPr>
          <w:lang w:val="en-US"/>
        </w:rPr>
        <w:t>The signaling mechanisms for SRS-SRS spatial relations is heavy-weight for many desirable configurations.</w:t>
      </w:r>
      <w:bookmarkEnd w:id="10"/>
    </w:p>
    <w:p w14:paraId="35CE026A" w14:textId="33DE9080" w:rsidR="008B31EE" w:rsidRDefault="008B31EE" w:rsidP="008B31EE">
      <w:pPr>
        <w:pStyle w:val="BodyText"/>
        <w:rPr>
          <w:lang w:val="sv-SE"/>
        </w:rPr>
      </w:pPr>
      <w:r w:rsidRPr="00B7058C">
        <w:rPr>
          <w:lang w:val="en-US"/>
        </w:rPr>
        <w:t xml:space="preserve">The restrictions on the configuration of spatial relations for the SRSs are severe. In particular, it makes it impossible to use aperiodic SRS to determine a suitable UL Tx beam for the PUSCH without RRC involvement. </w:t>
      </w:r>
      <w:r w:rsidR="005B0B31">
        <w:rPr>
          <w:lang w:val="en-US"/>
        </w:rPr>
        <w:t xml:space="preserve">The same is true for PUCCH. </w:t>
      </w:r>
      <w:r>
        <w:rPr>
          <w:lang w:val="sv-SE"/>
        </w:rPr>
        <w:t>Hence we propose</w:t>
      </w:r>
    </w:p>
    <w:p w14:paraId="3B3F6ABC" w14:textId="3F37E1AE" w:rsidR="008B31EE" w:rsidRPr="00B7058C" w:rsidRDefault="008B31EE" w:rsidP="008B31EE">
      <w:pPr>
        <w:pStyle w:val="Proposal"/>
        <w:rPr>
          <w:lang w:val="en-US"/>
        </w:rPr>
      </w:pPr>
      <w:bookmarkStart w:id="11" w:name="_Toc528846179"/>
      <w:bookmarkStart w:id="12" w:name="_Ref528839673"/>
      <w:r w:rsidRPr="00B7058C">
        <w:rPr>
          <w:lang w:val="en-US"/>
        </w:rPr>
        <w:t xml:space="preserve">Support updating </w:t>
      </w:r>
      <w:r w:rsidR="005B0B31">
        <w:rPr>
          <w:lang w:val="en-US"/>
        </w:rPr>
        <w:t>PUCCH/</w:t>
      </w:r>
      <w:r w:rsidRPr="00B7058C">
        <w:rPr>
          <w:lang w:val="en-US"/>
        </w:rPr>
        <w:t>PUSCH spatial relation without RRC involvement.</w:t>
      </w:r>
      <w:bookmarkEnd w:id="11"/>
      <w:r w:rsidRPr="00B7058C">
        <w:rPr>
          <w:lang w:val="en-US"/>
        </w:rPr>
        <w:t xml:space="preserve"> </w:t>
      </w:r>
      <w:bookmarkEnd w:id="12"/>
    </w:p>
    <w:p w14:paraId="69589034" w14:textId="44C608A3" w:rsidR="00F715EC" w:rsidRPr="00B868C7" w:rsidRDefault="008B31EE" w:rsidP="008B31EE">
      <w:pPr>
        <w:pStyle w:val="BodyText"/>
      </w:pPr>
      <w:r w:rsidRPr="00B7058C">
        <w:rPr>
          <w:lang w:val="en-US"/>
        </w:rPr>
        <w:t>We note there are several way</w:t>
      </w:r>
      <w:r>
        <w:rPr>
          <w:lang w:val="en-US"/>
        </w:rPr>
        <w:t>s</w:t>
      </w:r>
      <w:r w:rsidRPr="00B7058C">
        <w:rPr>
          <w:lang w:val="en-US"/>
        </w:rPr>
        <w:t xml:space="preserve"> to support</w:t>
      </w:r>
      <w:r w:rsidR="00C31BFA">
        <w:rPr>
          <w:lang w:val="en-US"/>
        </w:rPr>
        <w:t> </w:t>
      </w:r>
      <w:r w:rsidR="00C31BFA">
        <w:rPr>
          <w:lang w:val="en-US"/>
        </w:rPr>
        <w:fldChar w:fldCharType="begin"/>
      </w:r>
      <w:r w:rsidR="00C31BFA">
        <w:rPr>
          <w:lang w:val="en-US"/>
        </w:rPr>
        <w:instrText xml:space="preserve"> REF _Ref528839673 \r \h </w:instrText>
      </w:r>
      <w:r w:rsidR="00C31BFA">
        <w:rPr>
          <w:lang w:val="en-US"/>
        </w:rPr>
      </w:r>
      <w:r w:rsidR="00C31BFA">
        <w:rPr>
          <w:lang w:val="en-US"/>
        </w:rPr>
        <w:fldChar w:fldCharType="separate"/>
      </w:r>
      <w:r w:rsidR="00941DF9">
        <w:rPr>
          <w:lang w:val="en-US"/>
        </w:rPr>
        <w:t>Proposal 5</w:t>
      </w:r>
      <w:r w:rsidR="00C31BFA">
        <w:rPr>
          <w:lang w:val="en-US"/>
        </w:rPr>
        <w:fldChar w:fldCharType="end"/>
      </w:r>
      <w:r w:rsidRPr="00B7058C">
        <w:rPr>
          <w:lang w:val="en-US"/>
        </w:rPr>
        <w:t>.</w:t>
      </w:r>
    </w:p>
    <w:p w14:paraId="05A103F2" w14:textId="28F427B4" w:rsidR="00F715EC" w:rsidRDefault="008B31EE" w:rsidP="00F715EC">
      <w:pPr>
        <w:pStyle w:val="TH"/>
      </w:pPr>
      <w:r w:rsidRPr="008B31EE">
        <w:rPr>
          <w:rFonts w:ascii="Times New Roman" w:hAnsi="Times New Roman"/>
          <w:b w:val="0"/>
          <w:noProof/>
          <w:lang w:val="en-GB" w:eastAsia="ja-JP"/>
        </w:rPr>
        <w:lastRenderedPageBreak/>
        <w:t xml:space="preserve"> </w:t>
      </w:r>
      <w:bookmarkStart w:id="13" w:name="_Hlk528847823"/>
      <w:r w:rsidRPr="008B31EE">
        <w:rPr>
          <w:rFonts w:ascii="Times New Roman" w:hAnsi="Times New Roman"/>
          <w:b w:val="0"/>
          <w:noProof/>
          <w:lang w:val="en-GB" w:eastAsia="ja-JP"/>
        </w:rPr>
        <w:drawing>
          <wp:inline distT="0" distB="0" distL="0" distR="0" wp14:anchorId="77D4C973" wp14:editId="09FBF5D5">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0D21015B" w14:textId="2BE2F929" w:rsidR="00F715EC" w:rsidRDefault="00F715EC" w:rsidP="00941DF9">
      <w:pPr>
        <w:pStyle w:val="TF"/>
      </w:pPr>
      <w:bookmarkStart w:id="14" w:name="_Ref524960798"/>
      <w:r>
        <w:t xml:space="preserve">Figure </w:t>
      </w:r>
      <w:r>
        <w:rPr>
          <w:noProof/>
        </w:rPr>
        <w:fldChar w:fldCharType="begin"/>
      </w:r>
      <w:r>
        <w:rPr>
          <w:noProof/>
        </w:rPr>
        <w:instrText xml:space="preserve"> SEQ Figure \* ARABIC </w:instrText>
      </w:r>
      <w:r>
        <w:rPr>
          <w:noProof/>
        </w:rPr>
        <w:fldChar w:fldCharType="separate"/>
      </w:r>
      <w:r w:rsidR="00941DF9">
        <w:rPr>
          <w:noProof/>
        </w:rPr>
        <w:t>3</w:t>
      </w:r>
      <w:r>
        <w:rPr>
          <w:noProof/>
        </w:rPr>
        <w:fldChar w:fldCharType="end"/>
      </w:r>
      <w:bookmarkEnd w:id="14"/>
      <w:r>
        <w:t xml:space="preserve">: A configuration for SRS sweep. Note that the relation between SRS resource set 1 and 2 is </w:t>
      </w:r>
      <w:r w:rsidR="00F327A9">
        <w:t>updated</w:t>
      </w:r>
      <w:r>
        <w:t xml:space="preserve"> using RRC unless SRS resource set 1 is semi-persistent</w:t>
      </w:r>
      <w:r w:rsidR="00910DCF">
        <w:t xml:space="preserve"> </w:t>
      </w:r>
      <w:r w:rsidR="00670EE4">
        <w:t>(</w:t>
      </w:r>
      <w:r w:rsidR="00910DCF">
        <w:t xml:space="preserve">and SRS Resource set 2 </w:t>
      </w:r>
      <w:r w:rsidR="00F327A9">
        <w:t>is</w:t>
      </w:r>
      <w:r w:rsidR="00670EE4">
        <w:t xml:space="preserve"> either </w:t>
      </w:r>
      <w:r w:rsidR="00910DCF">
        <w:t>periodic or semi-persistent</w:t>
      </w:r>
      <w:r w:rsidR="00670EE4">
        <w:t>)</w:t>
      </w:r>
      <w:r>
        <w:t>.</w:t>
      </w:r>
    </w:p>
    <w:bookmarkEnd w:id="13"/>
    <w:p w14:paraId="147CB609" w14:textId="26DFFB32" w:rsidR="003742AC" w:rsidRDefault="003742AC" w:rsidP="00F715EC">
      <w:pPr>
        <w:pStyle w:val="BodyText"/>
        <w:rPr>
          <w:lang w:val="en-US"/>
        </w:rPr>
      </w:pPr>
    </w:p>
    <w:p w14:paraId="1D6B45B2" w14:textId="77777777" w:rsidR="00C473A5" w:rsidRDefault="00C473A5" w:rsidP="00CE0424">
      <w:pPr>
        <w:pStyle w:val="Heading1"/>
        <w:sectPr w:rsidR="00C473A5" w:rsidSect="001F6EF0">
          <w:headerReference w:type="even" r:id="rId11"/>
          <w:footerReference w:type="default" r:id="rId12"/>
          <w:footnotePr>
            <w:numRestart w:val="eachSect"/>
          </w:footnotePr>
          <w:type w:val="continuous"/>
          <w:pgSz w:w="11907" w:h="16840" w:code="9"/>
          <w:pgMar w:top="1134" w:right="1134" w:bottom="1134" w:left="1134" w:header="680" w:footer="567" w:gutter="0"/>
          <w:cols w:space="720"/>
          <w:docGrid w:linePitch="272"/>
        </w:sectPr>
      </w:pPr>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51F08B" w14:textId="1525E3A8" w:rsidR="00941DF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846174" w:history="1">
        <w:r w:rsidR="00941DF9" w:rsidRPr="00C627B5">
          <w:rPr>
            <w:rStyle w:val="Hyperlink"/>
            <w:noProof/>
            <w:lang w:val="en-US"/>
          </w:rPr>
          <w:t>Observation 1</w:t>
        </w:r>
        <w:r w:rsidR="00941DF9">
          <w:rPr>
            <w:rFonts w:asciiTheme="minorHAnsi" w:eastAsiaTheme="minorEastAsia" w:hAnsiTheme="minorHAnsi" w:cstheme="minorBidi"/>
            <w:b w:val="0"/>
            <w:noProof/>
            <w:sz w:val="22"/>
            <w:szCs w:val="22"/>
            <w:lang w:val="sv-SE" w:eastAsia="sv-SE"/>
          </w:rPr>
          <w:tab/>
        </w:r>
        <w:r w:rsidR="00941DF9" w:rsidRPr="00C627B5">
          <w:rPr>
            <w:rStyle w:val="Hyperlink"/>
            <w:noProof/>
            <w:lang w:val="en-US"/>
          </w:rPr>
          <w:t>The signaling mechanisms for SRS-SRS spatial relations is heavy-weight for many desirable configurations.</w:t>
        </w:r>
      </w:hyperlink>
    </w:p>
    <w:p w14:paraId="71B23DC5" w14:textId="582C3DF6" w:rsidR="006E1C82" w:rsidRDefault="006F6582" w:rsidP="008E065E">
      <w:pPr>
        <w:pStyle w:val="BodyText"/>
        <w:rPr>
          <w:b/>
          <w:bCs/>
        </w:rPr>
      </w:pPr>
      <w:r>
        <w:rPr>
          <w:b/>
          <w:bCs/>
        </w:rPr>
        <w:fldChar w:fldCharType="end"/>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DF68F1" w14:textId="2065C3A6" w:rsidR="00941DF9" w:rsidRDefault="006E1C82">
      <w:pPr>
        <w:pStyle w:val="TableofFigures"/>
        <w:tabs>
          <w:tab w:val="righ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46175" w:history="1">
        <w:r w:rsidR="00941DF9" w:rsidRPr="00E95530">
          <w:rPr>
            <w:rStyle w:val="Hyperlink"/>
            <w:noProof/>
          </w:rPr>
          <w:t>Proposal 1</w:t>
        </w:r>
        <w:r w:rsidR="00941DF9">
          <w:rPr>
            <w:rFonts w:asciiTheme="minorHAnsi" w:eastAsiaTheme="minorEastAsia" w:hAnsiTheme="minorHAnsi" w:cstheme="minorBidi"/>
            <w:b w:val="0"/>
            <w:noProof/>
            <w:sz w:val="22"/>
            <w:szCs w:val="22"/>
            <w:lang w:val="sv-SE" w:eastAsia="sv-SE"/>
          </w:rPr>
          <w:tab/>
        </w:r>
        <w:r w:rsidR="00941DF9" w:rsidRPr="00E95530">
          <w:rPr>
            <w:rStyle w:val="Hyperlink"/>
            <w:noProof/>
          </w:rPr>
          <w:t>Increase the maximum number of configured spatial relations for PUCCH to 64.</w:t>
        </w:r>
      </w:hyperlink>
    </w:p>
    <w:p w14:paraId="0EC9D1AD" w14:textId="1A1E6538" w:rsidR="00941DF9" w:rsidRDefault="004C773F">
      <w:pPr>
        <w:pStyle w:val="TableofFigures"/>
        <w:tabs>
          <w:tab w:val="right" w:pos="9629"/>
        </w:tabs>
        <w:rPr>
          <w:rFonts w:asciiTheme="minorHAnsi" w:eastAsiaTheme="minorEastAsia" w:hAnsiTheme="minorHAnsi" w:cstheme="minorBidi"/>
          <w:b w:val="0"/>
          <w:noProof/>
          <w:sz w:val="22"/>
          <w:szCs w:val="22"/>
          <w:lang w:val="sv-SE" w:eastAsia="sv-SE"/>
        </w:rPr>
      </w:pPr>
      <w:hyperlink w:anchor="_Toc528846176" w:history="1">
        <w:r w:rsidR="00941DF9" w:rsidRPr="00E95530">
          <w:rPr>
            <w:rStyle w:val="Hyperlink"/>
            <w:noProof/>
            <w:lang w:val="en-US"/>
          </w:rPr>
          <w:t>Proposal 2</w:t>
        </w:r>
        <w:r w:rsidR="00941DF9">
          <w:rPr>
            <w:rFonts w:asciiTheme="minorHAnsi" w:eastAsiaTheme="minorEastAsia" w:hAnsiTheme="minorHAnsi" w:cstheme="minorBidi"/>
            <w:b w:val="0"/>
            <w:noProof/>
            <w:sz w:val="22"/>
            <w:szCs w:val="22"/>
            <w:lang w:val="sv-SE" w:eastAsia="sv-SE"/>
          </w:rPr>
          <w:tab/>
        </w:r>
        <w:r w:rsidR="00941DF9" w:rsidRPr="00E95530">
          <w:rPr>
            <w:rStyle w:val="Hyperlink"/>
            <w:noProof/>
            <w:lang w:val="en-US"/>
          </w:rPr>
          <w:t>Enable simultaneous spatial relation update for all PUCCH resources to reduce signaling</w:t>
        </w:r>
      </w:hyperlink>
    </w:p>
    <w:p w14:paraId="6F7D9171" w14:textId="6126AC87" w:rsidR="00941DF9" w:rsidRDefault="004C773F">
      <w:pPr>
        <w:pStyle w:val="TableofFigures"/>
        <w:tabs>
          <w:tab w:val="right" w:pos="9629"/>
        </w:tabs>
        <w:rPr>
          <w:rFonts w:asciiTheme="minorHAnsi" w:eastAsiaTheme="minorEastAsia" w:hAnsiTheme="minorHAnsi" w:cstheme="minorBidi"/>
          <w:b w:val="0"/>
          <w:noProof/>
          <w:sz w:val="22"/>
          <w:szCs w:val="22"/>
          <w:lang w:val="sv-SE" w:eastAsia="sv-SE"/>
        </w:rPr>
      </w:pPr>
      <w:hyperlink w:anchor="_Toc528846177" w:history="1">
        <w:r w:rsidR="00941DF9" w:rsidRPr="00E95530">
          <w:rPr>
            <w:rStyle w:val="Hyperlink"/>
            <w:noProof/>
          </w:rPr>
          <w:t>Proposal 3</w:t>
        </w:r>
        <w:r w:rsidR="00941DF9">
          <w:rPr>
            <w:rFonts w:asciiTheme="minorHAnsi" w:eastAsiaTheme="minorEastAsia" w:hAnsiTheme="minorHAnsi" w:cstheme="minorBidi"/>
            <w:b w:val="0"/>
            <w:noProof/>
            <w:sz w:val="22"/>
            <w:szCs w:val="22"/>
            <w:lang w:val="sv-SE" w:eastAsia="sv-SE"/>
          </w:rPr>
          <w:tab/>
        </w:r>
        <w:r w:rsidR="00941DF9" w:rsidRPr="00E95530">
          <w:rPr>
            <w:rStyle w:val="Hyperlink"/>
            <w:noProof/>
          </w:rPr>
          <w:t>Introduce the possibility to update the spatial relation with MAC-CE also for periodic and aperiodic SRS resources.</w:t>
        </w:r>
      </w:hyperlink>
    </w:p>
    <w:p w14:paraId="3F4193B6" w14:textId="0A416039" w:rsidR="00941DF9" w:rsidRDefault="004C773F">
      <w:pPr>
        <w:pStyle w:val="TableofFigures"/>
        <w:tabs>
          <w:tab w:val="right" w:pos="9629"/>
        </w:tabs>
        <w:rPr>
          <w:rFonts w:asciiTheme="minorHAnsi" w:eastAsiaTheme="minorEastAsia" w:hAnsiTheme="minorHAnsi" w:cstheme="minorBidi"/>
          <w:b w:val="0"/>
          <w:noProof/>
          <w:sz w:val="22"/>
          <w:szCs w:val="22"/>
          <w:lang w:val="sv-SE" w:eastAsia="sv-SE"/>
        </w:rPr>
      </w:pPr>
      <w:hyperlink w:anchor="_Toc528846178" w:history="1">
        <w:r w:rsidR="00941DF9" w:rsidRPr="00E95530">
          <w:rPr>
            <w:rStyle w:val="Hyperlink"/>
            <w:noProof/>
          </w:rPr>
          <w:t>Proposal 4</w:t>
        </w:r>
        <w:r w:rsidR="00941DF9">
          <w:rPr>
            <w:rFonts w:asciiTheme="minorHAnsi" w:eastAsiaTheme="minorEastAsia" w:hAnsiTheme="minorHAnsi" w:cstheme="minorBidi"/>
            <w:b w:val="0"/>
            <w:noProof/>
            <w:sz w:val="22"/>
            <w:szCs w:val="22"/>
            <w:lang w:val="sv-SE" w:eastAsia="sv-SE"/>
          </w:rPr>
          <w:tab/>
        </w:r>
        <w:r w:rsidR="00941DF9" w:rsidRPr="00E95530">
          <w:rPr>
            <w:rStyle w:val="Hyperlink"/>
            <w:noProof/>
          </w:rPr>
          <w:t>Introduce the possibility to use a CORESET when configuring a spatial relation.</w:t>
        </w:r>
      </w:hyperlink>
    </w:p>
    <w:p w14:paraId="51CC8A1A" w14:textId="08EC117E" w:rsidR="00941DF9" w:rsidRDefault="004C773F">
      <w:pPr>
        <w:pStyle w:val="TableofFigures"/>
        <w:tabs>
          <w:tab w:val="right" w:pos="9629"/>
        </w:tabs>
        <w:rPr>
          <w:rFonts w:asciiTheme="minorHAnsi" w:eastAsiaTheme="minorEastAsia" w:hAnsiTheme="minorHAnsi" w:cstheme="minorBidi"/>
          <w:b w:val="0"/>
          <w:noProof/>
          <w:sz w:val="22"/>
          <w:szCs w:val="22"/>
          <w:lang w:val="sv-SE" w:eastAsia="sv-SE"/>
        </w:rPr>
      </w:pPr>
      <w:hyperlink w:anchor="_Toc528846179" w:history="1">
        <w:r w:rsidR="00941DF9" w:rsidRPr="00E95530">
          <w:rPr>
            <w:rStyle w:val="Hyperlink"/>
            <w:noProof/>
            <w:lang w:val="en-US"/>
          </w:rPr>
          <w:t>Proposal 5</w:t>
        </w:r>
        <w:r w:rsidR="00941DF9">
          <w:rPr>
            <w:rFonts w:asciiTheme="minorHAnsi" w:eastAsiaTheme="minorEastAsia" w:hAnsiTheme="minorHAnsi" w:cstheme="minorBidi"/>
            <w:b w:val="0"/>
            <w:noProof/>
            <w:sz w:val="22"/>
            <w:szCs w:val="22"/>
            <w:lang w:val="sv-SE" w:eastAsia="sv-SE"/>
          </w:rPr>
          <w:tab/>
        </w:r>
        <w:r w:rsidR="00941DF9" w:rsidRPr="00E95530">
          <w:rPr>
            <w:rStyle w:val="Hyperlink"/>
            <w:noProof/>
            <w:lang w:val="en-US"/>
          </w:rPr>
          <w:t>Support updating PUCCH/PUSCH spatial relation without RRC involvement.</w:t>
        </w:r>
      </w:hyperlink>
    </w:p>
    <w:p w14:paraId="507C51A5" w14:textId="7691AE7A" w:rsidR="00C01F33" w:rsidRPr="00CE0424" w:rsidRDefault="006E1C82" w:rsidP="009055E4">
      <w:pPr>
        <w:pStyle w:val="BodyText"/>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15" w:name="_In-sequence_SDU_delivery"/>
      <w:bookmarkEnd w:id="15"/>
      <w:r w:rsidRPr="00CE0424">
        <w:t>References</w:t>
      </w:r>
    </w:p>
    <w:p w14:paraId="6AB10EBB" w14:textId="77777777" w:rsidR="00EA73F0" w:rsidRDefault="00EA73F0" w:rsidP="00EA73F0">
      <w:pPr>
        <w:pStyle w:val="Reference"/>
      </w:pPr>
      <w:bookmarkStart w:id="16" w:name="_Ref525282673"/>
      <w:bookmarkStart w:id="17" w:name="_Ref174151459"/>
      <w:bookmarkStart w:id="18" w:name="_Ref189809556"/>
      <w:r w:rsidRPr="00761D08">
        <w:t>RP-182067</w:t>
      </w:r>
      <w:r>
        <w:t xml:space="preserve">, </w:t>
      </w:r>
      <w:r w:rsidRPr="00761D08">
        <w:t>Revised WID: Enhancements on MIMO for NR</w:t>
      </w:r>
      <w:r>
        <w:t>, Samsung, RAN#81, Gold Coast, September 2018</w:t>
      </w:r>
      <w:bookmarkEnd w:id="16"/>
    </w:p>
    <w:p w14:paraId="6FD0CBB9" w14:textId="77777777" w:rsidR="00EA73F0" w:rsidRPr="00CE0424" w:rsidRDefault="00EA73F0" w:rsidP="00EA73F0">
      <w:pPr>
        <w:pStyle w:val="Reference"/>
      </w:pPr>
      <w:bookmarkStart w:id="19" w:name="_Ref525900346"/>
      <w:r>
        <w:t xml:space="preserve">3GPP TS 38.214, NR; </w:t>
      </w:r>
      <w:r w:rsidRPr="00D11F23">
        <w:t xml:space="preserve">Physical layer procedures for </w:t>
      </w:r>
      <w:r>
        <w:t xml:space="preserve">data, RAN#81, </w:t>
      </w:r>
      <w:r w:rsidRPr="007D71DF">
        <w:t>V15.</w:t>
      </w:r>
      <w:r>
        <w:t>3</w:t>
      </w:r>
      <w:r w:rsidRPr="007D71DF">
        <w:t>.0</w:t>
      </w:r>
      <w:r>
        <w:t>, September 2018</w:t>
      </w:r>
      <w:bookmarkEnd w:id="17"/>
      <w:bookmarkEnd w:id="18"/>
      <w:bookmarkEnd w:id="19"/>
    </w:p>
    <w:sectPr w:rsidR="00EA73F0" w:rsidRPr="00CE0424" w:rsidSect="001F6EF0">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7D3D6" w14:textId="77777777" w:rsidR="004C773F" w:rsidRDefault="004C773F">
      <w:r>
        <w:separator/>
      </w:r>
    </w:p>
  </w:endnote>
  <w:endnote w:type="continuationSeparator" w:id="0">
    <w:p w14:paraId="26E7C409" w14:textId="77777777" w:rsidR="004C773F" w:rsidRDefault="004C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B25C3" w14:textId="77777777" w:rsidR="004C773F" w:rsidRDefault="004C773F">
      <w:r>
        <w:separator/>
      </w:r>
    </w:p>
  </w:footnote>
  <w:footnote w:type="continuationSeparator" w:id="0">
    <w:p w14:paraId="74996005" w14:textId="77777777" w:rsidR="004C773F" w:rsidRDefault="004C7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37110"/>
    <w:multiLevelType w:val="hybridMultilevel"/>
    <w:tmpl w:val="A1443CF4"/>
    <w:lvl w:ilvl="0" w:tplc="BC823DD2">
      <w:start w:val="1"/>
      <w:numFmt w:val="bullet"/>
      <w:lvlText w:val="—"/>
      <w:lvlJc w:val="left"/>
      <w:pPr>
        <w:tabs>
          <w:tab w:val="num" w:pos="720"/>
        </w:tabs>
        <w:ind w:left="720" w:hanging="360"/>
      </w:pPr>
      <w:rPr>
        <w:rFonts w:ascii="Ericsson Hilda Light" w:hAnsi="Ericsson Hilda Light" w:hint="default"/>
      </w:rPr>
    </w:lvl>
    <w:lvl w:ilvl="1" w:tplc="2D021CB0" w:tentative="1">
      <w:start w:val="1"/>
      <w:numFmt w:val="bullet"/>
      <w:lvlText w:val="—"/>
      <w:lvlJc w:val="left"/>
      <w:pPr>
        <w:tabs>
          <w:tab w:val="num" w:pos="1440"/>
        </w:tabs>
        <w:ind w:left="1440" w:hanging="360"/>
      </w:pPr>
      <w:rPr>
        <w:rFonts w:ascii="Ericsson Hilda Light" w:hAnsi="Ericsson Hilda Light" w:hint="default"/>
      </w:rPr>
    </w:lvl>
    <w:lvl w:ilvl="2" w:tplc="02F27C18">
      <w:start w:val="1"/>
      <w:numFmt w:val="bullet"/>
      <w:lvlText w:val="—"/>
      <w:lvlJc w:val="left"/>
      <w:pPr>
        <w:tabs>
          <w:tab w:val="num" w:pos="2160"/>
        </w:tabs>
        <w:ind w:left="2160" w:hanging="360"/>
      </w:pPr>
      <w:rPr>
        <w:rFonts w:ascii="Ericsson Hilda Light" w:hAnsi="Ericsson Hilda Light" w:hint="default"/>
      </w:rPr>
    </w:lvl>
    <w:lvl w:ilvl="3" w:tplc="2B2A4874" w:tentative="1">
      <w:start w:val="1"/>
      <w:numFmt w:val="bullet"/>
      <w:lvlText w:val="—"/>
      <w:lvlJc w:val="left"/>
      <w:pPr>
        <w:tabs>
          <w:tab w:val="num" w:pos="2880"/>
        </w:tabs>
        <w:ind w:left="2880" w:hanging="360"/>
      </w:pPr>
      <w:rPr>
        <w:rFonts w:ascii="Ericsson Hilda Light" w:hAnsi="Ericsson Hilda Light" w:hint="default"/>
      </w:rPr>
    </w:lvl>
    <w:lvl w:ilvl="4" w:tplc="0C9049EE" w:tentative="1">
      <w:start w:val="1"/>
      <w:numFmt w:val="bullet"/>
      <w:lvlText w:val="—"/>
      <w:lvlJc w:val="left"/>
      <w:pPr>
        <w:tabs>
          <w:tab w:val="num" w:pos="3600"/>
        </w:tabs>
        <w:ind w:left="3600" w:hanging="360"/>
      </w:pPr>
      <w:rPr>
        <w:rFonts w:ascii="Ericsson Hilda Light" w:hAnsi="Ericsson Hilda Light" w:hint="default"/>
      </w:rPr>
    </w:lvl>
    <w:lvl w:ilvl="5" w:tplc="B74ED65E" w:tentative="1">
      <w:start w:val="1"/>
      <w:numFmt w:val="bullet"/>
      <w:lvlText w:val="—"/>
      <w:lvlJc w:val="left"/>
      <w:pPr>
        <w:tabs>
          <w:tab w:val="num" w:pos="4320"/>
        </w:tabs>
        <w:ind w:left="4320" w:hanging="360"/>
      </w:pPr>
      <w:rPr>
        <w:rFonts w:ascii="Ericsson Hilda Light" w:hAnsi="Ericsson Hilda Light" w:hint="default"/>
      </w:rPr>
    </w:lvl>
    <w:lvl w:ilvl="6" w:tplc="61F8C6D2" w:tentative="1">
      <w:start w:val="1"/>
      <w:numFmt w:val="bullet"/>
      <w:lvlText w:val="—"/>
      <w:lvlJc w:val="left"/>
      <w:pPr>
        <w:tabs>
          <w:tab w:val="num" w:pos="5040"/>
        </w:tabs>
        <w:ind w:left="5040" w:hanging="360"/>
      </w:pPr>
      <w:rPr>
        <w:rFonts w:ascii="Ericsson Hilda Light" w:hAnsi="Ericsson Hilda Light" w:hint="default"/>
      </w:rPr>
    </w:lvl>
    <w:lvl w:ilvl="7" w:tplc="F88A90D0" w:tentative="1">
      <w:start w:val="1"/>
      <w:numFmt w:val="bullet"/>
      <w:lvlText w:val="—"/>
      <w:lvlJc w:val="left"/>
      <w:pPr>
        <w:tabs>
          <w:tab w:val="num" w:pos="5760"/>
        </w:tabs>
        <w:ind w:left="5760" w:hanging="360"/>
      </w:pPr>
      <w:rPr>
        <w:rFonts w:ascii="Ericsson Hilda Light" w:hAnsi="Ericsson Hilda Light" w:hint="default"/>
      </w:rPr>
    </w:lvl>
    <w:lvl w:ilvl="8" w:tplc="13EA61D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4ACC"/>
    <w:rsid w:val="00015D15"/>
    <w:rsid w:val="0002265D"/>
    <w:rsid w:val="0002564D"/>
    <w:rsid w:val="00025ECA"/>
    <w:rsid w:val="00032121"/>
    <w:rsid w:val="000325B8"/>
    <w:rsid w:val="00034C15"/>
    <w:rsid w:val="00036BA1"/>
    <w:rsid w:val="00037CEA"/>
    <w:rsid w:val="000422E2"/>
    <w:rsid w:val="00042F22"/>
    <w:rsid w:val="000444EF"/>
    <w:rsid w:val="00052A07"/>
    <w:rsid w:val="0005309C"/>
    <w:rsid w:val="000534E3"/>
    <w:rsid w:val="0005606A"/>
    <w:rsid w:val="00057117"/>
    <w:rsid w:val="000616E7"/>
    <w:rsid w:val="000618B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24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8CE"/>
    <w:rsid w:val="00137AB5"/>
    <w:rsid w:val="00137F0B"/>
    <w:rsid w:val="00151E23"/>
    <w:rsid w:val="001526E0"/>
    <w:rsid w:val="001551B5"/>
    <w:rsid w:val="001659C1"/>
    <w:rsid w:val="00173A8E"/>
    <w:rsid w:val="0017502C"/>
    <w:rsid w:val="0018143F"/>
    <w:rsid w:val="00181FF8"/>
    <w:rsid w:val="00190AC1"/>
    <w:rsid w:val="0019262E"/>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EF0"/>
    <w:rsid w:val="001F7074"/>
    <w:rsid w:val="00200490"/>
    <w:rsid w:val="00201C4A"/>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748"/>
    <w:rsid w:val="00273278"/>
    <w:rsid w:val="002737F4"/>
    <w:rsid w:val="002805F5"/>
    <w:rsid w:val="00280751"/>
    <w:rsid w:val="0028280A"/>
    <w:rsid w:val="00286ACD"/>
    <w:rsid w:val="00287838"/>
    <w:rsid w:val="00290465"/>
    <w:rsid w:val="002907B5"/>
    <w:rsid w:val="00292EB7"/>
    <w:rsid w:val="00296227"/>
    <w:rsid w:val="00296F44"/>
    <w:rsid w:val="0029777D"/>
    <w:rsid w:val="002A055E"/>
    <w:rsid w:val="002A1D4E"/>
    <w:rsid w:val="002A2869"/>
    <w:rsid w:val="002B24D6"/>
    <w:rsid w:val="002C41E6"/>
    <w:rsid w:val="002D071A"/>
    <w:rsid w:val="002D3252"/>
    <w:rsid w:val="002D34B2"/>
    <w:rsid w:val="002D48B0"/>
    <w:rsid w:val="002D5B37"/>
    <w:rsid w:val="002D7637"/>
    <w:rsid w:val="002E17F2"/>
    <w:rsid w:val="002E4300"/>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57B81"/>
    <w:rsid w:val="003602D9"/>
    <w:rsid w:val="003604CE"/>
    <w:rsid w:val="00361596"/>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9A5"/>
    <w:rsid w:val="004000E8"/>
    <w:rsid w:val="00402E2B"/>
    <w:rsid w:val="0040512B"/>
    <w:rsid w:val="00405CA5"/>
    <w:rsid w:val="00407CD3"/>
    <w:rsid w:val="00410134"/>
    <w:rsid w:val="00410B72"/>
    <w:rsid w:val="00410F18"/>
    <w:rsid w:val="004116F6"/>
    <w:rsid w:val="0041263E"/>
    <w:rsid w:val="00413AAC"/>
    <w:rsid w:val="00413E92"/>
    <w:rsid w:val="0042092F"/>
    <w:rsid w:val="00421105"/>
    <w:rsid w:val="00422AA4"/>
    <w:rsid w:val="004242F4"/>
    <w:rsid w:val="00427248"/>
    <w:rsid w:val="004366F7"/>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5C8A"/>
    <w:rsid w:val="004917A4"/>
    <w:rsid w:val="00492BC5"/>
    <w:rsid w:val="004964F1"/>
    <w:rsid w:val="004A16BC"/>
    <w:rsid w:val="004A2B94"/>
    <w:rsid w:val="004B6F6A"/>
    <w:rsid w:val="004B7C0C"/>
    <w:rsid w:val="004C3898"/>
    <w:rsid w:val="004C773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2A6"/>
    <w:rsid w:val="0058798C"/>
    <w:rsid w:val="005900FA"/>
    <w:rsid w:val="005935A4"/>
    <w:rsid w:val="005948C2"/>
    <w:rsid w:val="00595DCA"/>
    <w:rsid w:val="0059779B"/>
    <w:rsid w:val="00597B39"/>
    <w:rsid w:val="005A209A"/>
    <w:rsid w:val="005A4776"/>
    <w:rsid w:val="005A662D"/>
    <w:rsid w:val="005B0B31"/>
    <w:rsid w:val="005B1409"/>
    <w:rsid w:val="005B35D7"/>
    <w:rsid w:val="005B392A"/>
    <w:rsid w:val="005B3AA3"/>
    <w:rsid w:val="005B6F83"/>
    <w:rsid w:val="005C0B8B"/>
    <w:rsid w:val="005C74FB"/>
    <w:rsid w:val="005D1602"/>
    <w:rsid w:val="005D398D"/>
    <w:rsid w:val="005D7392"/>
    <w:rsid w:val="005E385F"/>
    <w:rsid w:val="005E5B81"/>
    <w:rsid w:val="005F2CB1"/>
    <w:rsid w:val="005F3025"/>
    <w:rsid w:val="005F618C"/>
    <w:rsid w:val="005F70BD"/>
    <w:rsid w:val="0060283C"/>
    <w:rsid w:val="00604F14"/>
    <w:rsid w:val="00611AAF"/>
    <w:rsid w:val="00611B83"/>
    <w:rsid w:val="00613257"/>
    <w:rsid w:val="00620A71"/>
    <w:rsid w:val="00620D80"/>
    <w:rsid w:val="006234A6"/>
    <w:rsid w:val="00630001"/>
    <w:rsid w:val="006311B3"/>
    <w:rsid w:val="0063284C"/>
    <w:rsid w:val="00636398"/>
    <w:rsid w:val="006368D3"/>
    <w:rsid w:val="006377EC"/>
    <w:rsid w:val="0064151F"/>
    <w:rsid w:val="00641533"/>
    <w:rsid w:val="00641EBA"/>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E4"/>
    <w:rsid w:val="0067218F"/>
    <w:rsid w:val="006741F2"/>
    <w:rsid w:val="00674CC3"/>
    <w:rsid w:val="00675C72"/>
    <w:rsid w:val="006771F9"/>
    <w:rsid w:val="006776D7"/>
    <w:rsid w:val="00681003"/>
    <w:rsid w:val="006817C9"/>
    <w:rsid w:val="00683ECE"/>
    <w:rsid w:val="00684984"/>
    <w:rsid w:val="00695FC2"/>
    <w:rsid w:val="00696949"/>
    <w:rsid w:val="00697052"/>
    <w:rsid w:val="006A4052"/>
    <w:rsid w:val="006A46FB"/>
    <w:rsid w:val="006A5E28"/>
    <w:rsid w:val="006A697B"/>
    <w:rsid w:val="006A7AFF"/>
    <w:rsid w:val="006B1816"/>
    <w:rsid w:val="006B2099"/>
    <w:rsid w:val="006B50CF"/>
    <w:rsid w:val="006C03B8"/>
    <w:rsid w:val="006C5EC9"/>
    <w:rsid w:val="006C6059"/>
    <w:rsid w:val="006C7522"/>
    <w:rsid w:val="006D6F08"/>
    <w:rsid w:val="006E062C"/>
    <w:rsid w:val="006E0E99"/>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47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9FB"/>
    <w:rsid w:val="007A43A6"/>
    <w:rsid w:val="007A58A6"/>
    <w:rsid w:val="007B3D2D"/>
    <w:rsid w:val="007B50AE"/>
    <w:rsid w:val="007B51DF"/>
    <w:rsid w:val="007C05DD"/>
    <w:rsid w:val="007C3D18"/>
    <w:rsid w:val="007C60BF"/>
    <w:rsid w:val="007C69B8"/>
    <w:rsid w:val="007C6A07"/>
    <w:rsid w:val="007C75A1"/>
    <w:rsid w:val="007C77A5"/>
    <w:rsid w:val="007D04E5"/>
    <w:rsid w:val="007D5901"/>
    <w:rsid w:val="007D6049"/>
    <w:rsid w:val="007D7526"/>
    <w:rsid w:val="007E4610"/>
    <w:rsid w:val="007E4715"/>
    <w:rsid w:val="007E505B"/>
    <w:rsid w:val="007E7091"/>
    <w:rsid w:val="007F5331"/>
    <w:rsid w:val="00803FAE"/>
    <w:rsid w:val="0080605F"/>
    <w:rsid w:val="00807786"/>
    <w:rsid w:val="00811FCB"/>
    <w:rsid w:val="008158D6"/>
    <w:rsid w:val="00817196"/>
    <w:rsid w:val="008235DB"/>
    <w:rsid w:val="0082423E"/>
    <w:rsid w:val="00824AB4"/>
    <w:rsid w:val="00825C42"/>
    <w:rsid w:val="00825D25"/>
    <w:rsid w:val="00827D6F"/>
    <w:rsid w:val="008376AC"/>
    <w:rsid w:val="008444E8"/>
    <w:rsid w:val="00844E80"/>
    <w:rsid w:val="00846FE7"/>
    <w:rsid w:val="00853B47"/>
    <w:rsid w:val="00856911"/>
    <w:rsid w:val="008677FD"/>
    <w:rsid w:val="008706D4"/>
    <w:rsid w:val="00870F8A"/>
    <w:rsid w:val="008719A4"/>
    <w:rsid w:val="00871D23"/>
    <w:rsid w:val="008742DC"/>
    <w:rsid w:val="00874312"/>
    <w:rsid w:val="0087437C"/>
    <w:rsid w:val="008758D2"/>
    <w:rsid w:val="00875CD7"/>
    <w:rsid w:val="00876B4D"/>
    <w:rsid w:val="00877F18"/>
    <w:rsid w:val="008941E3"/>
    <w:rsid w:val="00894A88"/>
    <w:rsid w:val="00895386"/>
    <w:rsid w:val="008A21FF"/>
    <w:rsid w:val="008A231A"/>
    <w:rsid w:val="008A2CE2"/>
    <w:rsid w:val="008A30AC"/>
    <w:rsid w:val="008A44B8"/>
    <w:rsid w:val="008A51A8"/>
    <w:rsid w:val="008A54C7"/>
    <w:rsid w:val="008A77D8"/>
    <w:rsid w:val="008B0483"/>
    <w:rsid w:val="008B120C"/>
    <w:rsid w:val="008B31EE"/>
    <w:rsid w:val="008B51A0"/>
    <w:rsid w:val="008B592A"/>
    <w:rsid w:val="008B6BC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E5"/>
    <w:rsid w:val="008F1C4E"/>
    <w:rsid w:val="008F1EAB"/>
    <w:rsid w:val="008F33DC"/>
    <w:rsid w:val="008F477F"/>
    <w:rsid w:val="00902350"/>
    <w:rsid w:val="0090336B"/>
    <w:rsid w:val="009053AA"/>
    <w:rsid w:val="009055E4"/>
    <w:rsid w:val="00906939"/>
    <w:rsid w:val="00910B7D"/>
    <w:rsid w:val="00910DCF"/>
    <w:rsid w:val="00911DFB"/>
    <w:rsid w:val="009139D9"/>
    <w:rsid w:val="00914AD8"/>
    <w:rsid w:val="00916079"/>
    <w:rsid w:val="00917CE9"/>
    <w:rsid w:val="00920BF2"/>
    <w:rsid w:val="00922010"/>
    <w:rsid w:val="00931BD9"/>
    <w:rsid w:val="009368F3"/>
    <w:rsid w:val="00941636"/>
    <w:rsid w:val="00941DF9"/>
    <w:rsid w:val="00943742"/>
    <w:rsid w:val="00945C05"/>
    <w:rsid w:val="00946945"/>
    <w:rsid w:val="00947713"/>
    <w:rsid w:val="00950DE7"/>
    <w:rsid w:val="00953920"/>
    <w:rsid w:val="00953D47"/>
    <w:rsid w:val="0095681E"/>
    <w:rsid w:val="00956E72"/>
    <w:rsid w:val="009572D4"/>
    <w:rsid w:val="00961921"/>
    <w:rsid w:val="0096430A"/>
    <w:rsid w:val="0096554B"/>
    <w:rsid w:val="0096584A"/>
    <w:rsid w:val="00971F08"/>
    <w:rsid w:val="0097603D"/>
    <w:rsid w:val="00976949"/>
    <w:rsid w:val="00980477"/>
    <w:rsid w:val="0098146E"/>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F72"/>
    <w:rsid w:val="009E068F"/>
    <w:rsid w:val="009E14E0"/>
    <w:rsid w:val="009E1BB6"/>
    <w:rsid w:val="009E35DB"/>
    <w:rsid w:val="009E47A3"/>
    <w:rsid w:val="009F08F3"/>
    <w:rsid w:val="009F344F"/>
    <w:rsid w:val="009F6CB9"/>
    <w:rsid w:val="00A031D8"/>
    <w:rsid w:val="00A048A8"/>
    <w:rsid w:val="00A04F49"/>
    <w:rsid w:val="00A13E54"/>
    <w:rsid w:val="00A17F63"/>
    <w:rsid w:val="00A2193B"/>
    <w:rsid w:val="00A2351A"/>
    <w:rsid w:val="00A264A9"/>
    <w:rsid w:val="00A26DCF"/>
    <w:rsid w:val="00A27785"/>
    <w:rsid w:val="00A27E7C"/>
    <w:rsid w:val="00A30187"/>
    <w:rsid w:val="00A33BE4"/>
    <w:rsid w:val="00A3448A"/>
    <w:rsid w:val="00A36297"/>
    <w:rsid w:val="00A41E2B"/>
    <w:rsid w:val="00A45B74"/>
    <w:rsid w:val="00A46597"/>
    <w:rsid w:val="00A52E1D"/>
    <w:rsid w:val="00A61499"/>
    <w:rsid w:val="00A62A77"/>
    <w:rsid w:val="00A63483"/>
    <w:rsid w:val="00A657D7"/>
    <w:rsid w:val="00A660AC"/>
    <w:rsid w:val="00A67E6C"/>
    <w:rsid w:val="00A71B99"/>
    <w:rsid w:val="00A739D0"/>
    <w:rsid w:val="00A761D4"/>
    <w:rsid w:val="00A77EC4"/>
    <w:rsid w:val="00A8625A"/>
    <w:rsid w:val="00A92879"/>
    <w:rsid w:val="00A9442A"/>
    <w:rsid w:val="00A9594B"/>
    <w:rsid w:val="00AA016F"/>
    <w:rsid w:val="00AA0308"/>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295"/>
    <w:rsid w:val="00B157F9"/>
    <w:rsid w:val="00B20256"/>
    <w:rsid w:val="00B20D09"/>
    <w:rsid w:val="00B2763F"/>
    <w:rsid w:val="00B27AAC"/>
    <w:rsid w:val="00B30929"/>
    <w:rsid w:val="00B372AA"/>
    <w:rsid w:val="00B40445"/>
    <w:rsid w:val="00B409E0"/>
    <w:rsid w:val="00B41888"/>
    <w:rsid w:val="00B42CE4"/>
    <w:rsid w:val="00B45A52"/>
    <w:rsid w:val="00B46175"/>
    <w:rsid w:val="00B548B7"/>
    <w:rsid w:val="00B664C7"/>
    <w:rsid w:val="00B739F6"/>
    <w:rsid w:val="00B81A6C"/>
    <w:rsid w:val="00B85DE5"/>
    <w:rsid w:val="00B860D0"/>
    <w:rsid w:val="00B90F73"/>
    <w:rsid w:val="00B93B59"/>
    <w:rsid w:val="00B9406A"/>
    <w:rsid w:val="00BA2280"/>
    <w:rsid w:val="00BA2A08"/>
    <w:rsid w:val="00BA543B"/>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5B4"/>
    <w:rsid w:val="00C14D4B"/>
    <w:rsid w:val="00C154BB"/>
    <w:rsid w:val="00C279B5"/>
    <w:rsid w:val="00C27C45"/>
    <w:rsid w:val="00C31BFA"/>
    <w:rsid w:val="00C3719D"/>
    <w:rsid w:val="00C37CB2"/>
    <w:rsid w:val="00C46ECF"/>
    <w:rsid w:val="00C473A5"/>
    <w:rsid w:val="00C4761E"/>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889"/>
    <w:rsid w:val="00C93814"/>
    <w:rsid w:val="00C93C4B"/>
    <w:rsid w:val="00C944AB"/>
    <w:rsid w:val="00C95B40"/>
    <w:rsid w:val="00C97321"/>
    <w:rsid w:val="00CA1ED8"/>
    <w:rsid w:val="00CB1F63"/>
    <w:rsid w:val="00CB7170"/>
    <w:rsid w:val="00CC040E"/>
    <w:rsid w:val="00CC111F"/>
    <w:rsid w:val="00CC2011"/>
    <w:rsid w:val="00CC2570"/>
    <w:rsid w:val="00CC3EA0"/>
    <w:rsid w:val="00CC79FF"/>
    <w:rsid w:val="00CC7B45"/>
    <w:rsid w:val="00CD1188"/>
    <w:rsid w:val="00CD2ED1"/>
    <w:rsid w:val="00CD337B"/>
    <w:rsid w:val="00CE0424"/>
    <w:rsid w:val="00CE6435"/>
    <w:rsid w:val="00CE7561"/>
    <w:rsid w:val="00CF1354"/>
    <w:rsid w:val="00CF3B1F"/>
    <w:rsid w:val="00CF3BF6"/>
    <w:rsid w:val="00CF625B"/>
    <w:rsid w:val="00CF687E"/>
    <w:rsid w:val="00D0349B"/>
    <w:rsid w:val="00D0515C"/>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B4412"/>
    <w:rsid w:val="00DC2D36"/>
    <w:rsid w:val="00DC53EF"/>
    <w:rsid w:val="00DC7BEF"/>
    <w:rsid w:val="00DD65B2"/>
    <w:rsid w:val="00DD722F"/>
    <w:rsid w:val="00DE5608"/>
    <w:rsid w:val="00DE58D0"/>
    <w:rsid w:val="00DE654F"/>
    <w:rsid w:val="00DF0B6E"/>
    <w:rsid w:val="00DF15E0"/>
    <w:rsid w:val="00DF37A0"/>
    <w:rsid w:val="00E045B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498"/>
    <w:rsid w:val="00E446F1"/>
    <w:rsid w:val="00E464BD"/>
    <w:rsid w:val="00E46886"/>
    <w:rsid w:val="00E47AEF"/>
    <w:rsid w:val="00E53B75"/>
    <w:rsid w:val="00E54E3B"/>
    <w:rsid w:val="00E57565"/>
    <w:rsid w:val="00E63838"/>
    <w:rsid w:val="00E64434"/>
    <w:rsid w:val="00E67C51"/>
    <w:rsid w:val="00E72EFC"/>
    <w:rsid w:val="00E73718"/>
    <w:rsid w:val="00E758EC"/>
    <w:rsid w:val="00E759D2"/>
    <w:rsid w:val="00E8234C"/>
    <w:rsid w:val="00E83AA9"/>
    <w:rsid w:val="00E85079"/>
    <w:rsid w:val="00E85928"/>
    <w:rsid w:val="00E87822"/>
    <w:rsid w:val="00E90395"/>
    <w:rsid w:val="00E90E49"/>
    <w:rsid w:val="00E917F9"/>
    <w:rsid w:val="00E9291C"/>
    <w:rsid w:val="00E93FFE"/>
    <w:rsid w:val="00E94F8A"/>
    <w:rsid w:val="00EA73F0"/>
    <w:rsid w:val="00EA7A41"/>
    <w:rsid w:val="00EB077B"/>
    <w:rsid w:val="00EB3C33"/>
    <w:rsid w:val="00EB4EA2"/>
    <w:rsid w:val="00EB70E5"/>
    <w:rsid w:val="00EC24D5"/>
    <w:rsid w:val="00EC27C6"/>
    <w:rsid w:val="00EC4207"/>
    <w:rsid w:val="00EC5653"/>
    <w:rsid w:val="00EC71CE"/>
    <w:rsid w:val="00ED1006"/>
    <w:rsid w:val="00EE51BF"/>
    <w:rsid w:val="00EF18FE"/>
    <w:rsid w:val="00EF5787"/>
    <w:rsid w:val="00EF60D0"/>
    <w:rsid w:val="00F047DE"/>
    <w:rsid w:val="00F0528D"/>
    <w:rsid w:val="00F06C67"/>
    <w:rsid w:val="00F06DFD"/>
    <w:rsid w:val="00F071D1"/>
    <w:rsid w:val="00F07533"/>
    <w:rsid w:val="00F10629"/>
    <w:rsid w:val="00F15FA5"/>
    <w:rsid w:val="00F209B7"/>
    <w:rsid w:val="00F2376F"/>
    <w:rsid w:val="00F243D8"/>
    <w:rsid w:val="00F30828"/>
    <w:rsid w:val="00F313D6"/>
    <w:rsid w:val="00F327A9"/>
    <w:rsid w:val="00F347F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5E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651"/>
    <w:rsid w:val="00F96985"/>
    <w:rsid w:val="00F97838"/>
    <w:rsid w:val="00FA2BB3"/>
    <w:rsid w:val="00FB4C80"/>
    <w:rsid w:val="00FB6A6A"/>
    <w:rsid w:val="00FC7429"/>
    <w:rsid w:val="00FC7DA2"/>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E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27E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27E7C"/>
    <w:pPr>
      <w:pBdr>
        <w:top w:val="none" w:sz="0" w:space="0" w:color="auto"/>
      </w:pBdr>
      <w:spacing w:before="180"/>
      <w:outlineLvl w:val="1"/>
    </w:pPr>
    <w:rPr>
      <w:sz w:val="32"/>
    </w:rPr>
  </w:style>
  <w:style w:type="paragraph" w:styleId="Heading3">
    <w:name w:val="heading 3"/>
    <w:basedOn w:val="Heading2"/>
    <w:next w:val="Normal"/>
    <w:link w:val="Heading3Char"/>
    <w:qFormat/>
    <w:rsid w:val="00A27E7C"/>
    <w:pPr>
      <w:spacing w:before="120"/>
      <w:outlineLvl w:val="2"/>
    </w:pPr>
    <w:rPr>
      <w:sz w:val="28"/>
    </w:rPr>
  </w:style>
  <w:style w:type="paragraph" w:styleId="Heading4">
    <w:name w:val="heading 4"/>
    <w:basedOn w:val="Heading3"/>
    <w:next w:val="Normal"/>
    <w:link w:val="Heading4Char"/>
    <w:qFormat/>
    <w:rsid w:val="00A27E7C"/>
    <w:pPr>
      <w:ind w:left="1418" w:hanging="1418"/>
      <w:outlineLvl w:val="3"/>
    </w:pPr>
    <w:rPr>
      <w:sz w:val="24"/>
    </w:rPr>
  </w:style>
  <w:style w:type="paragraph" w:styleId="Heading5">
    <w:name w:val="heading 5"/>
    <w:basedOn w:val="Heading4"/>
    <w:next w:val="Normal"/>
    <w:link w:val="Heading5Char"/>
    <w:qFormat/>
    <w:rsid w:val="00A27E7C"/>
    <w:pPr>
      <w:ind w:left="1701" w:hanging="1701"/>
      <w:outlineLvl w:val="4"/>
    </w:pPr>
    <w:rPr>
      <w:sz w:val="22"/>
    </w:rPr>
  </w:style>
  <w:style w:type="paragraph" w:styleId="Heading6">
    <w:name w:val="heading 6"/>
    <w:basedOn w:val="H6"/>
    <w:next w:val="Normal"/>
    <w:link w:val="Heading6Char"/>
    <w:qFormat/>
    <w:rsid w:val="00A27E7C"/>
    <w:pPr>
      <w:outlineLvl w:val="5"/>
    </w:pPr>
  </w:style>
  <w:style w:type="paragraph" w:styleId="Heading7">
    <w:name w:val="heading 7"/>
    <w:basedOn w:val="H6"/>
    <w:next w:val="Normal"/>
    <w:link w:val="Heading7Char"/>
    <w:qFormat/>
    <w:rsid w:val="00A27E7C"/>
    <w:pPr>
      <w:outlineLvl w:val="6"/>
    </w:pPr>
  </w:style>
  <w:style w:type="paragraph" w:styleId="Heading8">
    <w:name w:val="heading 8"/>
    <w:basedOn w:val="Heading1"/>
    <w:next w:val="Normal"/>
    <w:link w:val="Heading8Char"/>
    <w:qFormat/>
    <w:rsid w:val="00A27E7C"/>
    <w:pPr>
      <w:ind w:left="0" w:firstLine="0"/>
      <w:outlineLvl w:val="7"/>
    </w:pPr>
  </w:style>
  <w:style w:type="paragraph" w:styleId="Heading9">
    <w:name w:val="heading 9"/>
    <w:basedOn w:val="Heading8"/>
    <w:next w:val="Normal"/>
    <w:link w:val="Heading9Char"/>
    <w:qFormat/>
    <w:rsid w:val="00A27E7C"/>
    <w:pPr>
      <w:outlineLvl w:val="8"/>
    </w:pPr>
  </w:style>
  <w:style w:type="character" w:default="1" w:styleId="DefaultParagraphFont">
    <w:name w:val="Default Paragraph Font"/>
    <w:uiPriority w:val="1"/>
    <w:semiHidden/>
    <w:unhideWhenUsed/>
    <w:rsid w:val="00A27E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E7C"/>
  </w:style>
  <w:style w:type="paragraph" w:styleId="TOC8">
    <w:name w:val="toc 8"/>
    <w:basedOn w:val="TOC1"/>
    <w:uiPriority w:val="39"/>
    <w:rsid w:val="00A27E7C"/>
    <w:pPr>
      <w:spacing w:before="180"/>
      <w:ind w:left="2693" w:hanging="2693"/>
    </w:pPr>
    <w:rPr>
      <w:b/>
    </w:rPr>
  </w:style>
  <w:style w:type="paragraph" w:styleId="TOC1">
    <w:name w:val="toc 1"/>
    <w:uiPriority w:val="39"/>
    <w:rsid w:val="00A27E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27E7C"/>
    <w:pPr>
      <w:keepNext/>
      <w:keepLines/>
      <w:spacing w:before="180"/>
      <w:jc w:val="center"/>
    </w:pPr>
  </w:style>
  <w:style w:type="paragraph" w:styleId="Caption">
    <w:name w:val="caption"/>
    <w:basedOn w:val="Normal"/>
    <w:next w:val="Normal"/>
    <w:qFormat/>
    <w:rsid w:val="00A27E7C"/>
    <w:pPr>
      <w:spacing w:before="120" w:after="120"/>
    </w:pPr>
    <w:rPr>
      <w:b/>
      <w:lang w:eastAsia="en-GB"/>
    </w:rPr>
  </w:style>
  <w:style w:type="paragraph" w:styleId="TOC5">
    <w:name w:val="toc 5"/>
    <w:basedOn w:val="TOC4"/>
    <w:uiPriority w:val="39"/>
    <w:rsid w:val="00A27E7C"/>
    <w:pPr>
      <w:ind w:left="1701" w:hanging="1701"/>
    </w:pPr>
  </w:style>
  <w:style w:type="paragraph" w:styleId="TOC4">
    <w:name w:val="toc 4"/>
    <w:basedOn w:val="TOC3"/>
    <w:uiPriority w:val="39"/>
    <w:rsid w:val="00A27E7C"/>
    <w:pPr>
      <w:ind w:left="1418" w:hanging="1418"/>
    </w:pPr>
  </w:style>
  <w:style w:type="paragraph" w:styleId="TOC3">
    <w:name w:val="toc 3"/>
    <w:basedOn w:val="TOC2"/>
    <w:uiPriority w:val="39"/>
    <w:rsid w:val="00A27E7C"/>
    <w:pPr>
      <w:ind w:left="1134" w:hanging="1134"/>
    </w:pPr>
  </w:style>
  <w:style w:type="paragraph" w:styleId="TOC2">
    <w:name w:val="toc 2"/>
    <w:basedOn w:val="TOC1"/>
    <w:uiPriority w:val="39"/>
    <w:rsid w:val="00A27E7C"/>
    <w:pPr>
      <w:keepNext w:val="0"/>
      <w:spacing w:before="0"/>
      <w:ind w:left="851" w:hanging="851"/>
    </w:pPr>
    <w:rPr>
      <w:sz w:val="20"/>
    </w:rPr>
  </w:style>
  <w:style w:type="paragraph" w:styleId="Index2">
    <w:name w:val="index 2"/>
    <w:basedOn w:val="Index1"/>
    <w:rsid w:val="00A27E7C"/>
    <w:pPr>
      <w:ind w:left="284"/>
    </w:pPr>
  </w:style>
  <w:style w:type="paragraph" w:styleId="Index1">
    <w:name w:val="index 1"/>
    <w:basedOn w:val="Normal"/>
    <w:rsid w:val="00A27E7C"/>
    <w:pPr>
      <w:keepLines/>
      <w:spacing w:after="0"/>
    </w:pPr>
  </w:style>
  <w:style w:type="paragraph" w:styleId="DocumentMap">
    <w:name w:val="Document Map"/>
    <w:basedOn w:val="Normal"/>
    <w:link w:val="DocumentMapChar"/>
    <w:rsid w:val="00A27E7C"/>
    <w:pPr>
      <w:shd w:val="clear" w:color="auto" w:fill="000080"/>
    </w:pPr>
    <w:rPr>
      <w:rFonts w:ascii="Tahoma" w:hAnsi="Tahoma" w:cs="Tahoma"/>
    </w:rPr>
  </w:style>
  <w:style w:type="paragraph" w:styleId="ListNumber2">
    <w:name w:val="List Number 2"/>
    <w:basedOn w:val="ListNumber"/>
    <w:rsid w:val="00A27E7C"/>
    <w:pPr>
      <w:numPr>
        <w:numId w:val="22"/>
      </w:numPr>
    </w:pPr>
  </w:style>
  <w:style w:type="paragraph" w:styleId="ListNumber">
    <w:name w:val="List Number"/>
    <w:basedOn w:val="List"/>
    <w:rsid w:val="00A27E7C"/>
    <w:pPr>
      <w:numPr>
        <w:numId w:val="21"/>
      </w:numPr>
    </w:pPr>
    <w:rPr>
      <w:lang w:eastAsia="ja-JP"/>
    </w:rPr>
  </w:style>
  <w:style w:type="paragraph" w:styleId="List">
    <w:name w:val="List"/>
    <w:basedOn w:val="BodyText"/>
    <w:rsid w:val="00A27E7C"/>
    <w:pPr>
      <w:ind w:left="568" w:hanging="284"/>
    </w:pPr>
  </w:style>
  <w:style w:type="paragraph" w:styleId="Header">
    <w:name w:val="header"/>
    <w:link w:val="HeaderChar"/>
    <w:rsid w:val="00A27E7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27E7C"/>
    <w:rPr>
      <w:b/>
      <w:position w:val="6"/>
      <w:sz w:val="16"/>
    </w:rPr>
  </w:style>
  <w:style w:type="paragraph" w:styleId="FootnoteText">
    <w:name w:val="footnote text"/>
    <w:basedOn w:val="Normal"/>
    <w:link w:val="FootnoteTextChar"/>
    <w:rsid w:val="00A27E7C"/>
    <w:pPr>
      <w:keepLines/>
      <w:spacing w:after="0"/>
      <w:ind w:left="454" w:hanging="454"/>
    </w:pPr>
    <w:rPr>
      <w:sz w:val="16"/>
    </w:rPr>
  </w:style>
  <w:style w:type="paragraph" w:customStyle="1" w:styleId="3GPPHeader">
    <w:name w:val="3GPP_Header"/>
    <w:basedOn w:val="BodyText"/>
    <w:rsid w:val="00A27E7C"/>
    <w:pPr>
      <w:tabs>
        <w:tab w:val="left" w:pos="1701"/>
        <w:tab w:val="right" w:pos="9639"/>
      </w:tabs>
      <w:spacing w:after="240"/>
    </w:pPr>
    <w:rPr>
      <w:b/>
      <w:sz w:val="24"/>
    </w:rPr>
  </w:style>
  <w:style w:type="paragraph" w:styleId="TOC9">
    <w:name w:val="toc 9"/>
    <w:basedOn w:val="TOC8"/>
    <w:uiPriority w:val="39"/>
    <w:rsid w:val="00A27E7C"/>
    <w:pPr>
      <w:ind w:left="1418" w:hanging="1418"/>
    </w:pPr>
  </w:style>
  <w:style w:type="paragraph" w:styleId="TOC6">
    <w:name w:val="toc 6"/>
    <w:basedOn w:val="TOC5"/>
    <w:next w:val="Normal"/>
    <w:uiPriority w:val="39"/>
    <w:rsid w:val="00A27E7C"/>
    <w:pPr>
      <w:ind w:left="1985" w:hanging="1985"/>
    </w:pPr>
  </w:style>
  <w:style w:type="paragraph" w:styleId="TOC7">
    <w:name w:val="toc 7"/>
    <w:basedOn w:val="TOC6"/>
    <w:next w:val="Normal"/>
    <w:uiPriority w:val="39"/>
    <w:rsid w:val="00A27E7C"/>
    <w:pPr>
      <w:ind w:left="2268" w:hanging="2268"/>
    </w:pPr>
  </w:style>
  <w:style w:type="paragraph" w:styleId="ListBullet2">
    <w:name w:val="List Bullet 2"/>
    <w:basedOn w:val="ListBullet"/>
    <w:rsid w:val="00A27E7C"/>
    <w:pPr>
      <w:numPr>
        <w:numId w:val="17"/>
      </w:numPr>
    </w:pPr>
  </w:style>
  <w:style w:type="paragraph" w:styleId="ListBullet">
    <w:name w:val="List Bullet"/>
    <w:basedOn w:val="List"/>
    <w:rsid w:val="00A27E7C"/>
    <w:pPr>
      <w:numPr>
        <w:numId w:val="16"/>
      </w:numPr>
    </w:pPr>
    <w:rPr>
      <w:lang w:eastAsia="ja-JP"/>
    </w:rPr>
  </w:style>
  <w:style w:type="paragraph" w:styleId="ListBullet3">
    <w:name w:val="List Bullet 3"/>
    <w:basedOn w:val="ListBullet2"/>
    <w:rsid w:val="00A27E7C"/>
    <w:pPr>
      <w:numPr>
        <w:numId w:val="18"/>
      </w:numPr>
    </w:pPr>
  </w:style>
  <w:style w:type="paragraph" w:customStyle="1" w:styleId="EQ">
    <w:name w:val="EQ"/>
    <w:basedOn w:val="Normal"/>
    <w:next w:val="Normal"/>
    <w:rsid w:val="00A27E7C"/>
    <w:pPr>
      <w:keepLines/>
      <w:tabs>
        <w:tab w:val="center" w:pos="4536"/>
        <w:tab w:val="right" w:pos="9072"/>
      </w:tabs>
    </w:pPr>
    <w:rPr>
      <w:noProof/>
    </w:rPr>
  </w:style>
  <w:style w:type="paragraph" w:styleId="List2">
    <w:name w:val="List 2"/>
    <w:basedOn w:val="List"/>
    <w:rsid w:val="00A27E7C"/>
    <w:pPr>
      <w:ind w:left="851"/>
    </w:pPr>
    <w:rPr>
      <w:lang w:eastAsia="ja-JP"/>
    </w:rPr>
  </w:style>
  <w:style w:type="paragraph" w:styleId="List3">
    <w:name w:val="List 3"/>
    <w:basedOn w:val="List2"/>
    <w:rsid w:val="00A27E7C"/>
    <w:pPr>
      <w:ind w:left="1135"/>
    </w:pPr>
  </w:style>
  <w:style w:type="paragraph" w:styleId="List4">
    <w:name w:val="List 4"/>
    <w:basedOn w:val="List3"/>
    <w:rsid w:val="00A27E7C"/>
    <w:pPr>
      <w:ind w:left="1418"/>
    </w:pPr>
  </w:style>
  <w:style w:type="paragraph" w:styleId="List5">
    <w:name w:val="List 5"/>
    <w:basedOn w:val="List4"/>
    <w:rsid w:val="00A27E7C"/>
    <w:pPr>
      <w:ind w:left="1702"/>
    </w:pPr>
  </w:style>
  <w:style w:type="paragraph" w:customStyle="1" w:styleId="EditorsNote">
    <w:name w:val="Editor's Note"/>
    <w:basedOn w:val="NO"/>
    <w:link w:val="EditorsNoteChar"/>
    <w:rsid w:val="00A27E7C"/>
    <w:rPr>
      <w:color w:val="FF0000"/>
      <w:lang w:val="x-none" w:eastAsia="x-none"/>
    </w:rPr>
  </w:style>
  <w:style w:type="paragraph" w:styleId="ListBullet4">
    <w:name w:val="List Bullet 4"/>
    <w:basedOn w:val="ListBullet3"/>
    <w:rsid w:val="00A27E7C"/>
    <w:pPr>
      <w:numPr>
        <w:numId w:val="19"/>
      </w:numPr>
    </w:pPr>
  </w:style>
  <w:style w:type="paragraph" w:styleId="ListBullet5">
    <w:name w:val="List Bullet 5"/>
    <w:basedOn w:val="ListBullet4"/>
    <w:rsid w:val="00A27E7C"/>
    <w:pPr>
      <w:numPr>
        <w:numId w:val="20"/>
      </w:numPr>
    </w:pPr>
  </w:style>
  <w:style w:type="paragraph" w:styleId="Footer">
    <w:name w:val="footer"/>
    <w:basedOn w:val="Header"/>
    <w:link w:val="FooterChar"/>
    <w:rsid w:val="00A27E7C"/>
    <w:pPr>
      <w:jc w:val="center"/>
    </w:pPr>
    <w:rPr>
      <w:i/>
    </w:rPr>
  </w:style>
  <w:style w:type="paragraph" w:customStyle="1" w:styleId="Reference">
    <w:name w:val="Reference"/>
    <w:basedOn w:val="BodyText"/>
    <w:rsid w:val="00A27E7C"/>
    <w:pPr>
      <w:numPr>
        <w:numId w:val="2"/>
      </w:numPr>
    </w:pPr>
  </w:style>
  <w:style w:type="paragraph" w:styleId="BalloonText">
    <w:name w:val="Balloon Text"/>
    <w:basedOn w:val="Normal"/>
    <w:link w:val="BalloonTextChar"/>
    <w:rsid w:val="00A27E7C"/>
    <w:pPr>
      <w:spacing w:after="0"/>
    </w:pPr>
    <w:rPr>
      <w:rFonts w:ascii="Segoe UI" w:hAnsi="Segoe UI" w:cs="Segoe UI"/>
      <w:sz w:val="18"/>
      <w:szCs w:val="18"/>
    </w:rPr>
  </w:style>
  <w:style w:type="character" w:styleId="PageNumber">
    <w:name w:val="page number"/>
    <w:basedOn w:val="DefaultParagraphFont"/>
    <w:rsid w:val="00A27E7C"/>
  </w:style>
  <w:style w:type="paragraph" w:styleId="BodyText">
    <w:name w:val="Body Text"/>
    <w:basedOn w:val="Normal"/>
    <w:link w:val="BodyTextChar"/>
    <w:rsid w:val="00A27E7C"/>
    <w:pPr>
      <w:spacing w:after="120"/>
      <w:jc w:val="both"/>
    </w:pPr>
    <w:rPr>
      <w:rFonts w:ascii="Arial" w:hAnsi="Arial"/>
      <w:lang w:eastAsia="zh-CN"/>
    </w:rPr>
  </w:style>
  <w:style w:type="character" w:styleId="Hyperlink">
    <w:name w:val="Hyperlink"/>
    <w:uiPriority w:val="99"/>
    <w:rsid w:val="00A27E7C"/>
    <w:rPr>
      <w:color w:val="0000FF"/>
      <w:u w:val="single"/>
    </w:rPr>
  </w:style>
  <w:style w:type="character" w:styleId="FollowedHyperlink">
    <w:name w:val="FollowedHyperlink"/>
    <w:unhideWhenUsed/>
    <w:rsid w:val="00A27E7C"/>
    <w:rPr>
      <w:color w:val="800080"/>
      <w:u w:val="single"/>
    </w:rPr>
  </w:style>
  <w:style w:type="character" w:styleId="CommentReference">
    <w:name w:val="annotation reference"/>
    <w:uiPriority w:val="99"/>
    <w:qFormat/>
    <w:rsid w:val="00A27E7C"/>
    <w:rPr>
      <w:sz w:val="16"/>
      <w:szCs w:val="16"/>
    </w:rPr>
  </w:style>
  <w:style w:type="paragraph" w:styleId="CommentText">
    <w:name w:val="annotation text"/>
    <w:basedOn w:val="Normal"/>
    <w:link w:val="CommentTextChar"/>
    <w:uiPriority w:val="99"/>
    <w:qFormat/>
    <w:rsid w:val="00A27E7C"/>
  </w:style>
  <w:style w:type="paragraph" w:styleId="CommentSubject">
    <w:name w:val="annotation subject"/>
    <w:basedOn w:val="CommentText"/>
    <w:next w:val="CommentText"/>
    <w:link w:val="CommentSubjectChar"/>
    <w:rsid w:val="00A27E7C"/>
    <w:rPr>
      <w:b/>
      <w:bCs/>
    </w:rPr>
  </w:style>
  <w:style w:type="character" w:customStyle="1" w:styleId="Heading1Char">
    <w:name w:val="Heading 1 Char"/>
    <w:link w:val="Heading1"/>
    <w:rsid w:val="00A27E7C"/>
    <w:rPr>
      <w:rFonts w:ascii="Arial" w:hAnsi="Arial"/>
      <w:sz w:val="36"/>
      <w:lang w:eastAsia="ja-JP"/>
    </w:rPr>
  </w:style>
  <w:style w:type="paragraph" w:customStyle="1" w:styleId="B1">
    <w:name w:val="B1"/>
    <w:basedOn w:val="List"/>
    <w:link w:val="B1Char1"/>
    <w:rsid w:val="00A27E7C"/>
    <w:rPr>
      <w:rFonts w:ascii="Times New Roman" w:hAnsi="Times New Roman"/>
    </w:rPr>
  </w:style>
  <w:style w:type="paragraph" w:customStyle="1" w:styleId="B2">
    <w:name w:val="B2"/>
    <w:basedOn w:val="List2"/>
    <w:link w:val="B2Char"/>
    <w:rsid w:val="00A27E7C"/>
    <w:rPr>
      <w:rFonts w:ascii="Times New Roman" w:hAnsi="Times New Roman"/>
    </w:rPr>
  </w:style>
  <w:style w:type="paragraph" w:customStyle="1" w:styleId="B3">
    <w:name w:val="B3"/>
    <w:basedOn w:val="List3"/>
    <w:link w:val="B3Char2"/>
    <w:rsid w:val="00A27E7C"/>
    <w:rPr>
      <w:rFonts w:ascii="Times New Roman" w:hAnsi="Times New Roman"/>
    </w:rPr>
  </w:style>
  <w:style w:type="paragraph" w:customStyle="1" w:styleId="B4">
    <w:name w:val="B4"/>
    <w:basedOn w:val="List4"/>
    <w:link w:val="B4Char"/>
    <w:rsid w:val="00A27E7C"/>
    <w:rPr>
      <w:rFonts w:ascii="Times New Roman" w:hAnsi="Times New Roman"/>
    </w:rPr>
  </w:style>
  <w:style w:type="paragraph" w:customStyle="1" w:styleId="Proposal">
    <w:name w:val="Proposal"/>
    <w:basedOn w:val="BodyText"/>
    <w:rsid w:val="00A27E7C"/>
    <w:pPr>
      <w:numPr>
        <w:numId w:val="3"/>
      </w:numPr>
      <w:tabs>
        <w:tab w:val="clear" w:pos="1304"/>
        <w:tab w:val="left" w:pos="1701"/>
      </w:tabs>
      <w:ind w:left="1701" w:hanging="1701"/>
    </w:pPr>
    <w:rPr>
      <w:b/>
      <w:bCs/>
    </w:rPr>
  </w:style>
  <w:style w:type="character" w:customStyle="1" w:styleId="BodyTextChar">
    <w:name w:val="Body Text Char"/>
    <w:link w:val="BodyText"/>
    <w:rsid w:val="00A27E7C"/>
    <w:rPr>
      <w:rFonts w:ascii="Arial" w:hAnsi="Arial"/>
      <w:lang w:eastAsia="zh-CN"/>
    </w:rPr>
  </w:style>
  <w:style w:type="paragraph" w:customStyle="1" w:styleId="B5">
    <w:name w:val="B5"/>
    <w:basedOn w:val="List5"/>
    <w:link w:val="B5Char"/>
    <w:rsid w:val="00A27E7C"/>
    <w:rPr>
      <w:rFonts w:ascii="Times New Roman" w:hAnsi="Times New Roman"/>
    </w:rPr>
  </w:style>
  <w:style w:type="paragraph" w:customStyle="1" w:styleId="EX">
    <w:name w:val="EX"/>
    <w:basedOn w:val="Normal"/>
    <w:rsid w:val="00A27E7C"/>
    <w:pPr>
      <w:keepLines/>
      <w:ind w:left="1702" w:hanging="1418"/>
    </w:pPr>
  </w:style>
  <w:style w:type="paragraph" w:customStyle="1" w:styleId="EW">
    <w:name w:val="EW"/>
    <w:basedOn w:val="EX"/>
    <w:rsid w:val="00A27E7C"/>
    <w:pPr>
      <w:spacing w:after="0"/>
    </w:pPr>
  </w:style>
  <w:style w:type="paragraph" w:customStyle="1" w:styleId="TAL">
    <w:name w:val="TAL"/>
    <w:basedOn w:val="Normal"/>
    <w:link w:val="TALCar"/>
    <w:rsid w:val="00A27E7C"/>
    <w:pPr>
      <w:keepNext/>
      <w:keepLines/>
      <w:spacing w:after="0"/>
    </w:pPr>
    <w:rPr>
      <w:rFonts w:ascii="Arial" w:hAnsi="Arial"/>
      <w:sz w:val="18"/>
      <w:lang w:val="x-none" w:eastAsia="x-none"/>
    </w:rPr>
  </w:style>
  <w:style w:type="paragraph" w:customStyle="1" w:styleId="TAC">
    <w:name w:val="TAC"/>
    <w:basedOn w:val="TAL"/>
    <w:rsid w:val="00A27E7C"/>
    <w:pPr>
      <w:jc w:val="center"/>
    </w:pPr>
  </w:style>
  <w:style w:type="paragraph" w:customStyle="1" w:styleId="TAH">
    <w:name w:val="TAH"/>
    <w:basedOn w:val="TAC"/>
    <w:link w:val="TAHCar"/>
    <w:rsid w:val="00A27E7C"/>
    <w:rPr>
      <w:b/>
    </w:rPr>
  </w:style>
  <w:style w:type="paragraph" w:customStyle="1" w:styleId="TAN">
    <w:name w:val="TAN"/>
    <w:basedOn w:val="TAL"/>
    <w:rsid w:val="00A27E7C"/>
    <w:pPr>
      <w:ind w:left="851" w:hanging="851"/>
    </w:pPr>
  </w:style>
  <w:style w:type="paragraph" w:customStyle="1" w:styleId="TAR">
    <w:name w:val="TAR"/>
    <w:basedOn w:val="TAL"/>
    <w:rsid w:val="00A27E7C"/>
    <w:pPr>
      <w:jc w:val="right"/>
    </w:pPr>
  </w:style>
  <w:style w:type="paragraph" w:customStyle="1" w:styleId="TH">
    <w:name w:val="TH"/>
    <w:basedOn w:val="Normal"/>
    <w:link w:val="THChar"/>
    <w:rsid w:val="00A27E7C"/>
    <w:pPr>
      <w:keepNext/>
      <w:keepLines/>
      <w:spacing w:before="60"/>
      <w:jc w:val="center"/>
    </w:pPr>
    <w:rPr>
      <w:rFonts w:ascii="Arial" w:hAnsi="Arial"/>
      <w:b/>
      <w:lang w:val="x-none" w:eastAsia="x-none"/>
    </w:rPr>
  </w:style>
  <w:style w:type="paragraph" w:customStyle="1" w:styleId="TF">
    <w:name w:val="TF"/>
    <w:basedOn w:val="TH"/>
    <w:link w:val="TFChar"/>
    <w:rsid w:val="00A27E7C"/>
    <w:pPr>
      <w:keepNext w:val="0"/>
      <w:spacing w:before="0" w:after="240"/>
    </w:pPr>
  </w:style>
  <w:style w:type="paragraph" w:customStyle="1" w:styleId="TT">
    <w:name w:val="TT"/>
    <w:basedOn w:val="Heading1"/>
    <w:next w:val="Normal"/>
    <w:rsid w:val="00A27E7C"/>
    <w:pPr>
      <w:outlineLvl w:val="9"/>
    </w:pPr>
  </w:style>
  <w:style w:type="paragraph" w:customStyle="1" w:styleId="ZA">
    <w:name w:val="ZA"/>
    <w:rsid w:val="00A27E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27E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27E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27E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27E7C"/>
  </w:style>
  <w:style w:type="paragraph" w:customStyle="1" w:styleId="ZH">
    <w:name w:val="ZH"/>
    <w:rsid w:val="00A27E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27E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27E7C"/>
    <w:pPr>
      <w:framePr w:hRule="auto" w:wrap="notBeside" w:y="852"/>
    </w:pPr>
    <w:rPr>
      <w:i w:val="0"/>
      <w:sz w:val="40"/>
    </w:rPr>
  </w:style>
  <w:style w:type="paragraph" w:customStyle="1" w:styleId="ZU">
    <w:name w:val="ZU"/>
    <w:rsid w:val="00A27E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27E7C"/>
    <w:pPr>
      <w:framePr w:wrap="notBeside" w:y="16161"/>
    </w:pPr>
  </w:style>
  <w:style w:type="paragraph" w:customStyle="1" w:styleId="FP">
    <w:name w:val="FP"/>
    <w:basedOn w:val="Normal"/>
    <w:rsid w:val="00A27E7C"/>
    <w:pPr>
      <w:spacing w:after="0"/>
    </w:pPr>
  </w:style>
  <w:style w:type="paragraph" w:customStyle="1" w:styleId="Observation">
    <w:name w:val="Observation"/>
    <w:basedOn w:val="Proposal"/>
    <w:qFormat/>
    <w:rsid w:val="00A27E7C"/>
    <w:pPr>
      <w:numPr>
        <w:numId w:val="13"/>
      </w:numPr>
      <w:ind w:left="1701" w:hanging="1701"/>
    </w:pPr>
    <w:rPr>
      <w:lang w:eastAsia="ja-JP"/>
    </w:rPr>
  </w:style>
  <w:style w:type="paragraph" w:styleId="TableofFigures">
    <w:name w:val="table of figures"/>
    <w:basedOn w:val="BodyText"/>
    <w:next w:val="Normal"/>
    <w:uiPriority w:val="99"/>
    <w:rsid w:val="00A27E7C"/>
    <w:pPr>
      <w:ind w:left="1701" w:hanging="1701"/>
      <w:jc w:val="left"/>
    </w:pPr>
    <w:rPr>
      <w:b/>
    </w:rPr>
  </w:style>
  <w:style w:type="character" w:customStyle="1" w:styleId="B1Char1">
    <w:name w:val="B1 Char1"/>
    <w:link w:val="B1"/>
    <w:qFormat/>
    <w:rsid w:val="00A27E7C"/>
    <w:rPr>
      <w:rFonts w:ascii="Times New Roman" w:hAnsi="Times New Roman"/>
      <w:lang w:eastAsia="zh-CN"/>
    </w:rPr>
  </w:style>
  <w:style w:type="character" w:customStyle="1" w:styleId="B2Char">
    <w:name w:val="B2 Char"/>
    <w:link w:val="B2"/>
    <w:qFormat/>
    <w:rsid w:val="00A27E7C"/>
    <w:rPr>
      <w:rFonts w:ascii="Times New Roman" w:hAnsi="Times New Roman"/>
      <w:lang w:eastAsia="ja-JP"/>
    </w:rPr>
  </w:style>
  <w:style w:type="character" w:customStyle="1" w:styleId="B3Char2">
    <w:name w:val="B3 Char2"/>
    <w:link w:val="B3"/>
    <w:qFormat/>
    <w:rsid w:val="00A27E7C"/>
    <w:rPr>
      <w:rFonts w:ascii="Times New Roman" w:hAnsi="Times New Roman"/>
      <w:lang w:eastAsia="ja-JP"/>
    </w:rPr>
  </w:style>
  <w:style w:type="character" w:customStyle="1" w:styleId="B4Char">
    <w:name w:val="B4 Char"/>
    <w:link w:val="B4"/>
    <w:rsid w:val="00A27E7C"/>
    <w:rPr>
      <w:rFonts w:ascii="Times New Roman" w:hAnsi="Times New Roman"/>
      <w:lang w:eastAsia="ja-JP"/>
    </w:rPr>
  </w:style>
  <w:style w:type="character" w:customStyle="1" w:styleId="B5Char">
    <w:name w:val="B5 Char"/>
    <w:link w:val="B5"/>
    <w:rsid w:val="00A27E7C"/>
    <w:rPr>
      <w:rFonts w:ascii="Times New Roman" w:hAnsi="Times New Roman"/>
      <w:lang w:eastAsia="ja-JP"/>
    </w:rPr>
  </w:style>
  <w:style w:type="paragraph" w:customStyle="1" w:styleId="B6">
    <w:name w:val="B6"/>
    <w:basedOn w:val="B5"/>
    <w:link w:val="B6Char"/>
    <w:rsid w:val="00A27E7C"/>
    <w:pPr>
      <w:ind w:left="1985"/>
    </w:pPr>
  </w:style>
  <w:style w:type="character" w:customStyle="1" w:styleId="B6Char">
    <w:name w:val="B6 Char"/>
    <w:link w:val="B6"/>
    <w:rsid w:val="00A27E7C"/>
    <w:rPr>
      <w:rFonts w:ascii="Times New Roman" w:hAnsi="Times New Roman"/>
      <w:lang w:eastAsia="ja-JP"/>
    </w:rPr>
  </w:style>
  <w:style w:type="paragraph" w:customStyle="1" w:styleId="B7">
    <w:name w:val="B7"/>
    <w:basedOn w:val="B6"/>
    <w:link w:val="B7Char"/>
    <w:rsid w:val="00A27E7C"/>
    <w:pPr>
      <w:ind w:left="2269"/>
    </w:pPr>
  </w:style>
  <w:style w:type="character" w:customStyle="1" w:styleId="B7Char">
    <w:name w:val="B7 Char"/>
    <w:basedOn w:val="B6Char"/>
    <w:link w:val="B7"/>
    <w:rsid w:val="00A27E7C"/>
    <w:rPr>
      <w:rFonts w:ascii="Times New Roman" w:hAnsi="Times New Roman"/>
      <w:lang w:eastAsia="ja-JP"/>
    </w:rPr>
  </w:style>
  <w:style w:type="paragraph" w:customStyle="1" w:styleId="B8">
    <w:name w:val="B8"/>
    <w:basedOn w:val="B7"/>
    <w:qFormat/>
    <w:rsid w:val="00A27E7C"/>
    <w:pPr>
      <w:ind w:left="2552"/>
    </w:pPr>
  </w:style>
  <w:style w:type="character" w:customStyle="1" w:styleId="BalloonTextChar">
    <w:name w:val="Balloon Text Char"/>
    <w:link w:val="BalloonText"/>
    <w:rsid w:val="00A27E7C"/>
    <w:rPr>
      <w:rFonts w:ascii="Segoe UI" w:hAnsi="Segoe UI" w:cs="Segoe UI"/>
      <w:sz w:val="18"/>
      <w:szCs w:val="18"/>
      <w:lang w:eastAsia="ja-JP"/>
    </w:rPr>
  </w:style>
  <w:style w:type="character" w:customStyle="1" w:styleId="CommentTextChar">
    <w:name w:val="Comment Text Char"/>
    <w:link w:val="CommentText"/>
    <w:uiPriority w:val="99"/>
    <w:qFormat/>
    <w:rsid w:val="00A27E7C"/>
    <w:rPr>
      <w:rFonts w:ascii="Times New Roman" w:hAnsi="Times New Roman"/>
      <w:lang w:eastAsia="ja-JP"/>
    </w:rPr>
  </w:style>
  <w:style w:type="character" w:customStyle="1" w:styleId="CommentSubjectChar">
    <w:name w:val="Comment Subject Char"/>
    <w:link w:val="CommentSubject"/>
    <w:rsid w:val="00A27E7C"/>
    <w:rPr>
      <w:rFonts w:ascii="Times New Roman" w:hAnsi="Times New Roman"/>
      <w:b/>
      <w:bCs/>
      <w:lang w:eastAsia="ja-JP"/>
    </w:rPr>
  </w:style>
  <w:style w:type="paragraph" w:customStyle="1" w:styleId="CRCoverPage">
    <w:name w:val="CR Cover Page"/>
    <w:link w:val="CRCoverPageZchn"/>
    <w:rsid w:val="00A27E7C"/>
    <w:pPr>
      <w:spacing w:after="120"/>
    </w:pPr>
    <w:rPr>
      <w:rFonts w:ascii="Arial" w:hAnsi="Arial"/>
      <w:lang w:eastAsia="ko-KR"/>
    </w:rPr>
  </w:style>
  <w:style w:type="character" w:customStyle="1" w:styleId="CRCoverPageZchn">
    <w:name w:val="CR Cover Page Zchn"/>
    <w:link w:val="CRCoverPage"/>
    <w:rsid w:val="00A27E7C"/>
    <w:rPr>
      <w:rFonts w:ascii="Arial" w:hAnsi="Arial"/>
      <w:lang w:eastAsia="ko-KR"/>
    </w:rPr>
  </w:style>
  <w:style w:type="paragraph" w:customStyle="1" w:styleId="Doc-text2">
    <w:name w:val="Doc-text2"/>
    <w:basedOn w:val="Normal"/>
    <w:link w:val="Doc-text2Char"/>
    <w:qFormat/>
    <w:rsid w:val="00A27E7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27E7C"/>
    <w:rPr>
      <w:rFonts w:ascii="Arial" w:eastAsia="MS Mincho" w:hAnsi="Arial"/>
      <w:szCs w:val="24"/>
      <w:lang w:val="x-none" w:eastAsia="x-none"/>
    </w:rPr>
  </w:style>
  <w:style w:type="character" w:customStyle="1" w:styleId="DocumentMapChar">
    <w:name w:val="Document Map Char"/>
    <w:link w:val="DocumentMap"/>
    <w:rsid w:val="00A27E7C"/>
    <w:rPr>
      <w:rFonts w:ascii="Tahoma" w:hAnsi="Tahoma" w:cs="Tahoma"/>
      <w:shd w:val="clear" w:color="auto" w:fill="000080"/>
      <w:lang w:eastAsia="ja-JP"/>
    </w:rPr>
  </w:style>
  <w:style w:type="paragraph" w:customStyle="1" w:styleId="NO">
    <w:name w:val="NO"/>
    <w:basedOn w:val="Normal"/>
    <w:link w:val="NOChar"/>
    <w:rsid w:val="00A27E7C"/>
    <w:pPr>
      <w:keepLines/>
      <w:ind w:left="1135" w:hanging="851"/>
    </w:pPr>
  </w:style>
  <w:style w:type="character" w:customStyle="1" w:styleId="NOChar">
    <w:name w:val="NO Char"/>
    <w:link w:val="NO"/>
    <w:qFormat/>
    <w:rsid w:val="00A27E7C"/>
    <w:rPr>
      <w:rFonts w:ascii="Times New Roman" w:hAnsi="Times New Roman"/>
      <w:lang w:eastAsia="ja-JP"/>
    </w:rPr>
  </w:style>
  <w:style w:type="character" w:customStyle="1" w:styleId="EditorsNoteChar">
    <w:name w:val="Editor's Note Char"/>
    <w:link w:val="EditorsNote"/>
    <w:rsid w:val="00A27E7C"/>
    <w:rPr>
      <w:rFonts w:ascii="Times New Roman" w:hAnsi="Times New Roman"/>
      <w:color w:val="FF0000"/>
      <w:lang w:val="x-none" w:eastAsia="x-none"/>
    </w:rPr>
  </w:style>
  <w:style w:type="paragraph" w:customStyle="1" w:styleId="EmailDiscussion">
    <w:name w:val="EmailDiscussion"/>
    <w:basedOn w:val="Normal"/>
    <w:next w:val="Normal"/>
    <w:rsid w:val="00A27E7C"/>
    <w:pPr>
      <w:numPr>
        <w:numId w:val="14"/>
      </w:numPr>
      <w:spacing w:before="40" w:after="0"/>
    </w:pPr>
    <w:rPr>
      <w:rFonts w:ascii="Arial" w:eastAsia="MS Mincho" w:hAnsi="Arial"/>
      <w:b/>
      <w:szCs w:val="24"/>
      <w:lang w:eastAsia="en-GB"/>
    </w:rPr>
  </w:style>
  <w:style w:type="character" w:styleId="Emphasis">
    <w:name w:val="Emphasis"/>
    <w:qFormat/>
    <w:rsid w:val="00A27E7C"/>
    <w:rPr>
      <w:i/>
      <w:iCs/>
    </w:rPr>
  </w:style>
  <w:style w:type="paragraph" w:customStyle="1" w:styleId="FigureTitle">
    <w:name w:val="Figure_Title"/>
    <w:basedOn w:val="Normal"/>
    <w:next w:val="Normal"/>
    <w:rsid w:val="00A27E7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27E7C"/>
    <w:rPr>
      <w:rFonts w:ascii="Arial" w:hAnsi="Arial"/>
      <w:b/>
      <w:noProof/>
      <w:sz w:val="18"/>
      <w:lang w:eastAsia="ja-JP"/>
    </w:rPr>
  </w:style>
  <w:style w:type="character" w:customStyle="1" w:styleId="FooterChar">
    <w:name w:val="Footer Char"/>
    <w:link w:val="Footer"/>
    <w:rsid w:val="00A27E7C"/>
    <w:rPr>
      <w:rFonts w:ascii="Arial" w:hAnsi="Arial"/>
      <w:b/>
      <w:i/>
      <w:noProof/>
      <w:sz w:val="18"/>
      <w:lang w:eastAsia="ja-JP"/>
    </w:rPr>
  </w:style>
  <w:style w:type="character" w:customStyle="1" w:styleId="FootnoteTextChar">
    <w:name w:val="Footnote Text Char"/>
    <w:link w:val="FootnoteText"/>
    <w:rsid w:val="00A27E7C"/>
    <w:rPr>
      <w:rFonts w:ascii="Times New Roman" w:hAnsi="Times New Roman"/>
      <w:sz w:val="16"/>
      <w:lang w:eastAsia="ja-JP"/>
    </w:rPr>
  </w:style>
  <w:style w:type="paragraph" w:customStyle="1" w:styleId="Guidance">
    <w:name w:val="Guidance"/>
    <w:basedOn w:val="Normal"/>
    <w:rsid w:val="00A27E7C"/>
    <w:rPr>
      <w:i/>
      <w:color w:val="0000FF"/>
    </w:rPr>
  </w:style>
  <w:style w:type="character" w:customStyle="1" w:styleId="Heading2Char">
    <w:name w:val="Heading 2 Char"/>
    <w:link w:val="Heading2"/>
    <w:rsid w:val="00A27E7C"/>
    <w:rPr>
      <w:rFonts w:ascii="Arial" w:hAnsi="Arial"/>
      <w:sz w:val="32"/>
      <w:lang w:eastAsia="ja-JP"/>
    </w:rPr>
  </w:style>
  <w:style w:type="character" w:customStyle="1" w:styleId="Heading3Char">
    <w:name w:val="Heading 3 Char"/>
    <w:link w:val="Heading3"/>
    <w:rsid w:val="00A27E7C"/>
    <w:rPr>
      <w:rFonts w:ascii="Arial" w:hAnsi="Arial"/>
      <w:sz w:val="28"/>
      <w:lang w:eastAsia="ja-JP"/>
    </w:rPr>
  </w:style>
  <w:style w:type="character" w:customStyle="1" w:styleId="Heading4Char">
    <w:name w:val="Heading 4 Char"/>
    <w:link w:val="Heading4"/>
    <w:rsid w:val="00A27E7C"/>
    <w:rPr>
      <w:rFonts w:ascii="Arial" w:hAnsi="Arial"/>
      <w:sz w:val="24"/>
      <w:lang w:eastAsia="ja-JP"/>
    </w:rPr>
  </w:style>
  <w:style w:type="character" w:customStyle="1" w:styleId="Heading5Char">
    <w:name w:val="Heading 5 Char"/>
    <w:link w:val="Heading5"/>
    <w:rsid w:val="00A27E7C"/>
    <w:rPr>
      <w:rFonts w:ascii="Arial" w:hAnsi="Arial"/>
      <w:sz w:val="22"/>
      <w:lang w:eastAsia="ja-JP"/>
    </w:rPr>
  </w:style>
  <w:style w:type="paragraph" w:customStyle="1" w:styleId="H6">
    <w:name w:val="H6"/>
    <w:basedOn w:val="Heading5"/>
    <w:next w:val="Normal"/>
    <w:rsid w:val="00A27E7C"/>
    <w:pPr>
      <w:ind w:left="1985" w:hanging="1985"/>
      <w:outlineLvl w:val="9"/>
    </w:pPr>
    <w:rPr>
      <w:sz w:val="20"/>
    </w:rPr>
  </w:style>
  <w:style w:type="character" w:customStyle="1" w:styleId="Heading6Char">
    <w:name w:val="Heading 6 Char"/>
    <w:link w:val="Heading6"/>
    <w:rsid w:val="00A27E7C"/>
    <w:rPr>
      <w:rFonts w:ascii="Arial" w:hAnsi="Arial"/>
      <w:lang w:eastAsia="ja-JP"/>
    </w:rPr>
  </w:style>
  <w:style w:type="character" w:customStyle="1" w:styleId="Heading7Char">
    <w:name w:val="Heading 7 Char"/>
    <w:link w:val="Heading7"/>
    <w:rsid w:val="00A27E7C"/>
    <w:rPr>
      <w:rFonts w:ascii="Arial" w:hAnsi="Arial"/>
      <w:lang w:eastAsia="ja-JP"/>
    </w:rPr>
  </w:style>
  <w:style w:type="character" w:customStyle="1" w:styleId="Heading8Char">
    <w:name w:val="Heading 8 Char"/>
    <w:link w:val="Heading8"/>
    <w:rsid w:val="00A27E7C"/>
    <w:rPr>
      <w:rFonts w:ascii="Arial" w:hAnsi="Arial"/>
      <w:sz w:val="36"/>
      <w:lang w:eastAsia="ja-JP"/>
    </w:rPr>
  </w:style>
  <w:style w:type="character" w:customStyle="1" w:styleId="Heading9Char">
    <w:name w:val="Heading 9 Char"/>
    <w:link w:val="Heading9"/>
    <w:rsid w:val="00A27E7C"/>
    <w:rPr>
      <w:rFonts w:ascii="Arial" w:hAnsi="Arial"/>
      <w:sz w:val="36"/>
      <w:lang w:eastAsia="ja-JP"/>
    </w:rPr>
  </w:style>
  <w:style w:type="character" w:styleId="HTMLCode">
    <w:name w:val="HTML Code"/>
    <w:uiPriority w:val="99"/>
    <w:unhideWhenUsed/>
    <w:rsid w:val="00A27E7C"/>
    <w:rPr>
      <w:rFonts w:ascii="Courier New" w:eastAsia="Times New Roman" w:hAnsi="Courier New" w:cs="Courier New"/>
      <w:sz w:val="20"/>
      <w:szCs w:val="20"/>
    </w:rPr>
  </w:style>
  <w:style w:type="paragraph" w:styleId="IndexHeading">
    <w:name w:val="index heading"/>
    <w:basedOn w:val="Normal"/>
    <w:next w:val="Normal"/>
    <w:rsid w:val="00A27E7C"/>
    <w:pPr>
      <w:pBdr>
        <w:top w:val="single" w:sz="12" w:space="0" w:color="auto"/>
      </w:pBdr>
      <w:spacing w:before="360" w:after="240"/>
    </w:pPr>
    <w:rPr>
      <w:b/>
      <w:i/>
      <w:sz w:val="26"/>
      <w:lang w:eastAsia="en-GB"/>
    </w:rPr>
  </w:style>
  <w:style w:type="paragraph" w:customStyle="1" w:styleId="LD">
    <w:name w:val="LD"/>
    <w:rsid w:val="00A27E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27E7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27E7C"/>
    <w:rPr>
      <w:rFonts w:ascii="Calibri" w:eastAsia="Calibri" w:hAnsi="Calibri"/>
      <w:sz w:val="22"/>
      <w:szCs w:val="22"/>
      <w:lang w:val="x-none" w:eastAsia="en-US"/>
    </w:rPr>
  </w:style>
  <w:style w:type="paragraph" w:customStyle="1" w:styleId="NF">
    <w:name w:val="NF"/>
    <w:basedOn w:val="NO"/>
    <w:rsid w:val="00A27E7C"/>
    <w:pPr>
      <w:keepNext/>
      <w:spacing w:after="0"/>
    </w:pPr>
    <w:rPr>
      <w:rFonts w:ascii="Arial" w:hAnsi="Arial"/>
      <w:sz w:val="18"/>
    </w:rPr>
  </w:style>
  <w:style w:type="paragraph" w:customStyle="1" w:styleId="NW">
    <w:name w:val="NW"/>
    <w:basedOn w:val="NO"/>
    <w:rsid w:val="00A27E7C"/>
    <w:pPr>
      <w:spacing w:after="0"/>
    </w:pPr>
  </w:style>
  <w:style w:type="paragraph" w:customStyle="1" w:styleId="PL">
    <w:name w:val="PL"/>
    <w:link w:val="PLChar"/>
    <w:qFormat/>
    <w:rsid w:val="00A27E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27E7C"/>
    <w:rPr>
      <w:rFonts w:ascii="Courier New" w:eastAsia="Batang" w:hAnsi="Courier New"/>
      <w:noProof/>
      <w:sz w:val="16"/>
      <w:shd w:val="clear" w:color="auto" w:fill="E6E6E6"/>
      <w:lang w:eastAsia="sv-SE"/>
    </w:rPr>
  </w:style>
  <w:style w:type="paragraph" w:styleId="PlainText">
    <w:name w:val="Plain Text"/>
    <w:basedOn w:val="Normal"/>
    <w:link w:val="PlainTextChar"/>
    <w:rsid w:val="00A27E7C"/>
    <w:rPr>
      <w:rFonts w:ascii="Courier New" w:hAnsi="Courier New"/>
      <w:lang w:val="nb-NO"/>
    </w:rPr>
  </w:style>
  <w:style w:type="character" w:customStyle="1" w:styleId="PlainTextChar">
    <w:name w:val="Plain Text Char"/>
    <w:link w:val="PlainText"/>
    <w:rsid w:val="00A27E7C"/>
    <w:rPr>
      <w:rFonts w:ascii="Courier New" w:hAnsi="Courier New"/>
      <w:lang w:val="nb-NO" w:eastAsia="ja-JP"/>
    </w:rPr>
  </w:style>
  <w:style w:type="character" w:styleId="Strong">
    <w:name w:val="Strong"/>
    <w:uiPriority w:val="22"/>
    <w:qFormat/>
    <w:rsid w:val="00A27E7C"/>
    <w:rPr>
      <w:b/>
      <w:bCs/>
    </w:rPr>
  </w:style>
  <w:style w:type="table" w:styleId="TableGrid">
    <w:name w:val="Table Grid"/>
    <w:basedOn w:val="TableNormal"/>
    <w:uiPriority w:val="39"/>
    <w:rsid w:val="00A27E7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27E7C"/>
    <w:rPr>
      <w:rFonts w:ascii="Arial" w:hAnsi="Arial"/>
      <w:sz w:val="18"/>
      <w:lang w:val="x-none" w:eastAsia="x-none"/>
    </w:rPr>
  </w:style>
  <w:style w:type="character" w:customStyle="1" w:styleId="TAHCar">
    <w:name w:val="TAH Car"/>
    <w:link w:val="TAH"/>
    <w:locked/>
    <w:rsid w:val="00A27E7C"/>
    <w:rPr>
      <w:rFonts w:ascii="Arial" w:hAnsi="Arial"/>
      <w:b/>
      <w:sz w:val="18"/>
      <w:lang w:val="x-none" w:eastAsia="x-none"/>
    </w:rPr>
  </w:style>
  <w:style w:type="character" w:customStyle="1" w:styleId="THChar">
    <w:name w:val="TH Char"/>
    <w:link w:val="TH"/>
    <w:rsid w:val="00A27E7C"/>
    <w:rPr>
      <w:rFonts w:ascii="Arial" w:hAnsi="Arial"/>
      <w:b/>
      <w:lang w:val="x-none" w:eastAsia="x-none"/>
    </w:rPr>
  </w:style>
  <w:style w:type="paragraph" w:customStyle="1" w:styleId="TAJ">
    <w:name w:val="TAJ"/>
    <w:basedOn w:val="TH"/>
    <w:rsid w:val="00A27E7C"/>
  </w:style>
  <w:style w:type="paragraph" w:customStyle="1" w:styleId="TALCharChar">
    <w:name w:val="TAL Char Char"/>
    <w:basedOn w:val="Normal"/>
    <w:link w:val="TALCharCharChar"/>
    <w:rsid w:val="00A27E7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27E7C"/>
    <w:rPr>
      <w:rFonts w:ascii="Arial" w:eastAsia="Malgun Gothic" w:hAnsi="Arial"/>
      <w:sz w:val="18"/>
      <w:lang w:val="x-none" w:eastAsia="x-none"/>
    </w:rPr>
  </w:style>
  <w:style w:type="character" w:customStyle="1" w:styleId="TFChar">
    <w:name w:val="TF Char"/>
    <w:link w:val="TF"/>
    <w:rsid w:val="00A27E7C"/>
    <w:rPr>
      <w:rFonts w:ascii="Arial" w:hAnsi="Arial"/>
      <w:b/>
      <w:lang w:val="x-none" w:eastAsia="x-none"/>
    </w:rPr>
  </w:style>
  <w:style w:type="paragraph" w:styleId="ListContinue">
    <w:name w:val="List Continue"/>
    <w:basedOn w:val="Normal"/>
    <w:rsid w:val="00A27E7C"/>
    <w:pPr>
      <w:spacing w:after="120"/>
      <w:ind w:left="283"/>
      <w:contextualSpacing/>
    </w:pPr>
    <w:rPr>
      <w:rFonts w:ascii="Arial" w:hAnsi="Arial"/>
    </w:rPr>
  </w:style>
  <w:style w:type="paragraph" w:styleId="ListContinue2">
    <w:name w:val="List Continue 2"/>
    <w:basedOn w:val="Normal"/>
    <w:rsid w:val="00A27E7C"/>
    <w:pPr>
      <w:spacing w:after="120"/>
      <w:ind w:left="566"/>
      <w:contextualSpacing/>
    </w:pPr>
    <w:rPr>
      <w:rFonts w:ascii="Arial" w:hAnsi="Arial"/>
    </w:rPr>
  </w:style>
  <w:style w:type="paragraph" w:styleId="ListNumber3">
    <w:name w:val="List Number 3"/>
    <w:basedOn w:val="ListNumber2"/>
    <w:rsid w:val="00A27E7C"/>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5803">
      <w:bodyDiv w:val="1"/>
      <w:marLeft w:val="0"/>
      <w:marRight w:val="0"/>
      <w:marTop w:val="0"/>
      <w:marBottom w:val="0"/>
      <w:divBdr>
        <w:top w:val="none" w:sz="0" w:space="0" w:color="auto"/>
        <w:left w:val="none" w:sz="0" w:space="0" w:color="auto"/>
        <w:bottom w:val="none" w:sz="0" w:space="0" w:color="auto"/>
        <w:right w:val="none" w:sz="0" w:space="0" w:color="auto"/>
      </w:divBdr>
      <w:divsChild>
        <w:div w:id="363990177">
          <w:marLeft w:val="403"/>
          <w:marRight w:val="0"/>
          <w:marTop w:val="45"/>
          <w:marBottom w:val="0"/>
          <w:divBdr>
            <w:top w:val="none" w:sz="0" w:space="0" w:color="auto"/>
            <w:left w:val="none" w:sz="0" w:space="0" w:color="auto"/>
            <w:bottom w:val="none" w:sz="0" w:space="0" w:color="auto"/>
            <w:right w:val="none" w:sz="0" w:space="0" w:color="auto"/>
          </w:divBdr>
        </w:div>
      </w:divsChild>
    </w:div>
    <w:div w:id="119693726">
      <w:bodyDiv w:val="1"/>
      <w:marLeft w:val="0"/>
      <w:marRight w:val="0"/>
      <w:marTop w:val="0"/>
      <w:marBottom w:val="0"/>
      <w:divBdr>
        <w:top w:val="none" w:sz="0" w:space="0" w:color="auto"/>
        <w:left w:val="none" w:sz="0" w:space="0" w:color="auto"/>
        <w:bottom w:val="none" w:sz="0" w:space="0" w:color="auto"/>
        <w:right w:val="none" w:sz="0" w:space="0" w:color="auto"/>
      </w:divBdr>
      <w:divsChild>
        <w:div w:id="81882567">
          <w:marLeft w:val="835"/>
          <w:marRight w:val="0"/>
          <w:marTop w:val="45"/>
          <w:marBottom w:val="0"/>
          <w:divBdr>
            <w:top w:val="none" w:sz="0" w:space="0" w:color="auto"/>
            <w:left w:val="none" w:sz="0" w:space="0" w:color="auto"/>
            <w:bottom w:val="none" w:sz="0" w:space="0" w:color="auto"/>
            <w:right w:val="none" w:sz="0" w:space="0" w:color="auto"/>
          </w:divBdr>
        </w:div>
      </w:divsChild>
    </w:div>
    <w:div w:id="1558467030">
      <w:bodyDiv w:val="1"/>
      <w:marLeft w:val="0"/>
      <w:marRight w:val="0"/>
      <w:marTop w:val="0"/>
      <w:marBottom w:val="0"/>
      <w:divBdr>
        <w:top w:val="none" w:sz="0" w:space="0" w:color="auto"/>
        <w:left w:val="none" w:sz="0" w:space="0" w:color="auto"/>
        <w:bottom w:val="none" w:sz="0" w:space="0" w:color="auto"/>
        <w:right w:val="none" w:sz="0" w:space="0" w:color="auto"/>
      </w:divBdr>
      <w:divsChild>
        <w:div w:id="1220629075">
          <w:marLeft w:val="403"/>
          <w:marRight w:val="0"/>
          <w:marTop w:val="45"/>
          <w:marBottom w:val="0"/>
          <w:divBdr>
            <w:top w:val="none" w:sz="0" w:space="0" w:color="auto"/>
            <w:left w:val="none" w:sz="0" w:space="0" w:color="auto"/>
            <w:bottom w:val="none" w:sz="0" w:space="0" w:color="auto"/>
            <w:right w:val="none" w:sz="0" w:space="0" w:color="auto"/>
          </w:divBdr>
        </w:div>
      </w:divsChild>
    </w:div>
    <w:div w:id="1649628431">
      <w:bodyDiv w:val="1"/>
      <w:marLeft w:val="0"/>
      <w:marRight w:val="0"/>
      <w:marTop w:val="0"/>
      <w:marBottom w:val="0"/>
      <w:divBdr>
        <w:top w:val="none" w:sz="0" w:space="0" w:color="auto"/>
        <w:left w:val="none" w:sz="0" w:space="0" w:color="auto"/>
        <w:bottom w:val="none" w:sz="0" w:space="0" w:color="auto"/>
        <w:right w:val="none" w:sz="0" w:space="0" w:color="auto"/>
      </w:divBdr>
      <w:divsChild>
        <w:div w:id="279990340">
          <w:marLeft w:val="1282"/>
          <w:marRight w:val="0"/>
          <w:marTop w:val="45"/>
          <w:marBottom w:val="0"/>
          <w:divBdr>
            <w:top w:val="none" w:sz="0" w:space="0" w:color="auto"/>
            <w:left w:val="none" w:sz="0" w:space="0" w:color="auto"/>
            <w:bottom w:val="none" w:sz="0" w:space="0" w:color="auto"/>
            <w:right w:val="none" w:sz="0" w:space="0" w:color="auto"/>
          </w:divBdr>
        </w:div>
      </w:divsChild>
    </w:div>
    <w:div w:id="1991133596">
      <w:bodyDiv w:val="1"/>
      <w:marLeft w:val="0"/>
      <w:marRight w:val="0"/>
      <w:marTop w:val="0"/>
      <w:marBottom w:val="0"/>
      <w:divBdr>
        <w:top w:val="none" w:sz="0" w:space="0" w:color="auto"/>
        <w:left w:val="none" w:sz="0" w:space="0" w:color="auto"/>
        <w:bottom w:val="none" w:sz="0" w:space="0" w:color="auto"/>
        <w:right w:val="none" w:sz="0" w:space="0" w:color="auto"/>
      </w:divBdr>
      <w:divsChild>
        <w:div w:id="1493180508">
          <w:marLeft w:val="403"/>
          <w:marRight w:val="0"/>
          <w:marTop w:val="4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91708-9B9A-4890-8D0A-D625F9BD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1542</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2018-11-02T18:49:00Z</dcterms:created>
  <dcterms:modified xsi:type="dcterms:W3CDTF">2018-11-02T18:49:00Z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2018-11-01T23:00:00Z</vt:filetime>
  </property>
</Properties>
</file>